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BC219B" w:rsidRPr="00D0682C" w14:paraId="709E1CEC" w14:textId="77777777" w:rsidTr="00422C31">
        <w:tc>
          <w:tcPr>
            <w:tcW w:w="10773" w:type="dxa"/>
            <w:tcBorders>
              <w:top w:val="nil"/>
              <w:left w:val="nil"/>
              <w:bottom w:val="nil"/>
              <w:right w:val="nil"/>
            </w:tcBorders>
          </w:tcPr>
          <w:p w14:paraId="5C47505D" w14:textId="77777777" w:rsidR="00412DD4" w:rsidRPr="00BC4859" w:rsidRDefault="00412DD4" w:rsidP="00412DD4">
            <w:pPr>
              <w:suppressAutoHyphens/>
              <w:jc w:val="center"/>
              <w:rPr>
                <w:b/>
                <w:bCs/>
                <w:sz w:val="24"/>
                <w:szCs w:val="24"/>
              </w:rPr>
            </w:pPr>
            <w:r w:rsidRPr="00BC4859">
              <w:rPr>
                <w:b/>
                <w:bCs/>
                <w:sz w:val="24"/>
                <w:szCs w:val="24"/>
              </w:rPr>
              <w:t>СООБЩЕНИЕ</w:t>
            </w:r>
          </w:p>
          <w:p w14:paraId="3BFD7A12" w14:textId="77777777" w:rsidR="00944BB5" w:rsidRDefault="00412DD4" w:rsidP="00412DD4">
            <w:pPr>
              <w:suppressAutoHyphens/>
              <w:jc w:val="center"/>
              <w:rPr>
                <w:bCs/>
                <w:sz w:val="24"/>
                <w:szCs w:val="24"/>
              </w:rPr>
            </w:pPr>
            <w:r w:rsidRPr="00BC4859">
              <w:rPr>
                <w:bCs/>
                <w:sz w:val="24"/>
                <w:szCs w:val="24"/>
              </w:rPr>
              <w:t xml:space="preserve">О </w:t>
            </w:r>
            <w:r w:rsidRPr="006704C6">
              <w:rPr>
                <w:bCs/>
                <w:sz w:val="24"/>
                <w:szCs w:val="24"/>
              </w:rPr>
              <w:t>ПРОВЕДЕНИИ</w:t>
            </w:r>
            <w:r w:rsidRPr="00BC4859">
              <w:rPr>
                <w:bCs/>
                <w:sz w:val="24"/>
                <w:szCs w:val="24"/>
              </w:rPr>
              <w:t xml:space="preserve"> ОБЩЕГО СОБРАНИЯ АКЦИОНЕРОВ</w:t>
            </w:r>
            <w:r w:rsidR="00944BB5">
              <w:rPr>
                <w:bCs/>
                <w:sz w:val="24"/>
                <w:szCs w:val="24"/>
              </w:rPr>
              <w:t xml:space="preserve"> ПАО «ШУЯЛЕС»</w:t>
            </w:r>
          </w:p>
          <w:p w14:paraId="36E2E23E" w14:textId="0169635F" w:rsidR="00412DD4" w:rsidRPr="00BC4859" w:rsidRDefault="00944BB5" w:rsidP="00412DD4">
            <w:pPr>
              <w:suppressAutoHyphens/>
              <w:jc w:val="center"/>
              <w:rPr>
                <w:bCs/>
                <w:sz w:val="24"/>
                <w:szCs w:val="24"/>
              </w:rPr>
            </w:pPr>
            <w:r>
              <w:rPr>
                <w:bCs/>
                <w:sz w:val="24"/>
                <w:szCs w:val="24"/>
              </w:rPr>
              <w:t>И О НАЛИЧИИ ПРАВА ТРЕБОВАТЬ ВЫКУПА ОБЩЕСТВОМ ПРИНАДЛЕЖАЩИХ АКЦИОНЕРАМ АКЦИЙ</w:t>
            </w:r>
            <w:r w:rsidR="00412DD4" w:rsidRPr="00BC4859">
              <w:rPr>
                <w:bCs/>
                <w:sz w:val="24"/>
                <w:szCs w:val="24"/>
              </w:rPr>
              <w:t xml:space="preserve"> </w:t>
            </w:r>
          </w:p>
          <w:p w14:paraId="390E31ED" w14:textId="77777777" w:rsidR="00BC219B" w:rsidRPr="00D0682C" w:rsidRDefault="00BC219B" w:rsidP="008B742D"/>
        </w:tc>
      </w:tr>
    </w:tbl>
    <w:p w14:paraId="7CC8830A" w14:textId="77777777" w:rsidR="00BC219B" w:rsidRPr="00D0682C" w:rsidRDefault="00BC219B" w:rsidP="00412DD4">
      <w:pPr>
        <w:rPr>
          <w:b/>
          <w:bCs/>
          <w:i/>
          <w:iCs/>
          <w:sz w:val="4"/>
          <w:szCs w:val="4"/>
        </w:rPr>
      </w:pPr>
    </w:p>
    <w:tbl>
      <w:tblPr>
        <w:tblW w:w="1077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145"/>
        <w:gridCol w:w="6628"/>
      </w:tblGrid>
      <w:tr w:rsidR="00BC219B" w:rsidRPr="00596A1F" w14:paraId="7551CFC7" w14:textId="77777777" w:rsidTr="00422C31">
        <w:trPr>
          <w:cantSplit/>
        </w:trPr>
        <w:tc>
          <w:tcPr>
            <w:tcW w:w="4145" w:type="dxa"/>
          </w:tcPr>
          <w:p w14:paraId="55E3DC51" w14:textId="77777777" w:rsidR="00BC219B" w:rsidRPr="00596A1F" w:rsidRDefault="00BC219B" w:rsidP="00F33B93">
            <w:pPr>
              <w:rPr>
                <w:sz w:val="22"/>
                <w:szCs w:val="22"/>
              </w:rPr>
            </w:pPr>
            <w:r w:rsidRPr="00596A1F">
              <w:rPr>
                <w:sz w:val="22"/>
                <w:szCs w:val="22"/>
              </w:rPr>
              <w:t>Полное фирменное наименование общества:</w:t>
            </w:r>
          </w:p>
        </w:tc>
        <w:tc>
          <w:tcPr>
            <w:tcW w:w="6628" w:type="dxa"/>
            <w:vAlign w:val="center"/>
          </w:tcPr>
          <w:p w14:paraId="2187E466" w14:textId="4E93E0C0" w:rsidR="00BC219B" w:rsidRPr="00596A1F" w:rsidRDefault="00C97855" w:rsidP="00C97855">
            <w:pPr>
              <w:jc w:val="both"/>
              <w:rPr>
                <w:b/>
                <w:bCs/>
                <w:sz w:val="22"/>
                <w:szCs w:val="22"/>
              </w:rPr>
            </w:pPr>
            <w:r>
              <w:rPr>
                <w:b/>
                <w:sz w:val="22"/>
                <w:szCs w:val="22"/>
              </w:rPr>
              <w:t>Публичное а</w:t>
            </w:r>
            <w:r w:rsidR="00011623" w:rsidRPr="00596A1F">
              <w:rPr>
                <w:b/>
                <w:sz w:val="22"/>
                <w:szCs w:val="22"/>
              </w:rPr>
              <w:t>кционерное общество «Шуялес</w:t>
            </w:r>
            <w:r w:rsidR="004F3E65" w:rsidRPr="00596A1F">
              <w:rPr>
                <w:b/>
                <w:sz w:val="22"/>
                <w:szCs w:val="22"/>
              </w:rPr>
              <w:t>»</w:t>
            </w:r>
          </w:p>
        </w:tc>
      </w:tr>
      <w:tr w:rsidR="00BC219B" w:rsidRPr="00596A1F" w14:paraId="2ACD6C3B" w14:textId="77777777" w:rsidTr="00423635">
        <w:trPr>
          <w:cantSplit/>
          <w:trHeight w:val="262"/>
        </w:trPr>
        <w:tc>
          <w:tcPr>
            <w:tcW w:w="4145" w:type="dxa"/>
          </w:tcPr>
          <w:p w14:paraId="5E9D045F" w14:textId="77777777" w:rsidR="00BC219B" w:rsidRPr="00596A1F" w:rsidRDefault="00BC219B" w:rsidP="00F33B93">
            <w:pPr>
              <w:rPr>
                <w:sz w:val="22"/>
                <w:szCs w:val="22"/>
              </w:rPr>
            </w:pPr>
            <w:r w:rsidRPr="00596A1F">
              <w:rPr>
                <w:sz w:val="22"/>
                <w:szCs w:val="22"/>
              </w:rPr>
              <w:t>Место нахождения общества:</w:t>
            </w:r>
          </w:p>
        </w:tc>
        <w:tc>
          <w:tcPr>
            <w:tcW w:w="6628" w:type="dxa"/>
            <w:vAlign w:val="center"/>
          </w:tcPr>
          <w:p w14:paraId="48BD8CC0" w14:textId="0F11DE61" w:rsidR="00BC219B" w:rsidRPr="00596A1F" w:rsidRDefault="00011623" w:rsidP="001F6FEB">
            <w:pPr>
              <w:jc w:val="both"/>
              <w:rPr>
                <w:b/>
                <w:snapToGrid w:val="0"/>
                <w:sz w:val="22"/>
                <w:szCs w:val="22"/>
              </w:rPr>
            </w:pPr>
            <w:r w:rsidRPr="00596A1F">
              <w:rPr>
                <w:b/>
                <w:sz w:val="22"/>
                <w:szCs w:val="22"/>
              </w:rPr>
              <w:t>Республика Карелия</w:t>
            </w:r>
            <w:r w:rsidR="001F6FEB" w:rsidRPr="00596A1F">
              <w:rPr>
                <w:b/>
                <w:sz w:val="22"/>
                <w:szCs w:val="22"/>
              </w:rPr>
              <w:t>, Пряжинский район, пос. Чална</w:t>
            </w:r>
          </w:p>
        </w:tc>
      </w:tr>
      <w:tr w:rsidR="00BC219B" w:rsidRPr="00596A1F" w14:paraId="021763FD" w14:textId="77777777" w:rsidTr="00422C31">
        <w:trPr>
          <w:cantSplit/>
        </w:trPr>
        <w:tc>
          <w:tcPr>
            <w:tcW w:w="4145" w:type="dxa"/>
          </w:tcPr>
          <w:p w14:paraId="25BDDC0B" w14:textId="77777777" w:rsidR="00BC219B" w:rsidRPr="00596A1F" w:rsidRDefault="00BC219B" w:rsidP="00F33B93">
            <w:pPr>
              <w:rPr>
                <w:sz w:val="22"/>
                <w:szCs w:val="22"/>
              </w:rPr>
            </w:pPr>
            <w:r w:rsidRPr="00596A1F">
              <w:rPr>
                <w:sz w:val="22"/>
                <w:szCs w:val="22"/>
              </w:rPr>
              <w:t>Вид общего собрания:</w:t>
            </w:r>
          </w:p>
        </w:tc>
        <w:tc>
          <w:tcPr>
            <w:tcW w:w="6628" w:type="dxa"/>
            <w:vAlign w:val="center"/>
          </w:tcPr>
          <w:p w14:paraId="7FAF45D8" w14:textId="77777777" w:rsidR="00BC219B" w:rsidRPr="00596A1F" w:rsidRDefault="00050FE7" w:rsidP="00282228">
            <w:pPr>
              <w:rPr>
                <w:b/>
                <w:bCs/>
                <w:sz w:val="22"/>
                <w:szCs w:val="22"/>
              </w:rPr>
            </w:pPr>
            <w:r w:rsidRPr="00596A1F">
              <w:rPr>
                <w:b/>
                <w:bCs/>
                <w:sz w:val="22"/>
                <w:szCs w:val="22"/>
              </w:rPr>
              <w:t>Внеочередное</w:t>
            </w:r>
            <w:r w:rsidR="003A616B" w:rsidRPr="00596A1F">
              <w:rPr>
                <w:b/>
                <w:bCs/>
                <w:sz w:val="22"/>
                <w:szCs w:val="22"/>
              </w:rPr>
              <w:t xml:space="preserve"> </w:t>
            </w:r>
          </w:p>
        </w:tc>
      </w:tr>
      <w:tr w:rsidR="00BC219B" w:rsidRPr="00596A1F" w14:paraId="366A6B39" w14:textId="77777777" w:rsidTr="00422C31">
        <w:trPr>
          <w:cantSplit/>
        </w:trPr>
        <w:tc>
          <w:tcPr>
            <w:tcW w:w="4145" w:type="dxa"/>
          </w:tcPr>
          <w:p w14:paraId="56637F68" w14:textId="77777777" w:rsidR="00BC219B" w:rsidRPr="00596A1F" w:rsidRDefault="00BC219B" w:rsidP="00F33B93">
            <w:pPr>
              <w:rPr>
                <w:sz w:val="22"/>
                <w:szCs w:val="22"/>
              </w:rPr>
            </w:pPr>
            <w:r w:rsidRPr="00596A1F">
              <w:rPr>
                <w:sz w:val="22"/>
                <w:szCs w:val="22"/>
              </w:rPr>
              <w:t>Форма проведения общего собрания:</w:t>
            </w:r>
          </w:p>
        </w:tc>
        <w:tc>
          <w:tcPr>
            <w:tcW w:w="6628" w:type="dxa"/>
            <w:vAlign w:val="center"/>
          </w:tcPr>
          <w:p w14:paraId="421B8FDA" w14:textId="77777777" w:rsidR="00BC219B" w:rsidRPr="00596A1F" w:rsidRDefault="00B17D30" w:rsidP="00282228">
            <w:pPr>
              <w:rPr>
                <w:b/>
                <w:bCs/>
                <w:strike/>
                <w:sz w:val="22"/>
                <w:szCs w:val="22"/>
              </w:rPr>
            </w:pPr>
            <w:r w:rsidRPr="00596A1F">
              <w:rPr>
                <w:b/>
                <w:bCs/>
                <w:sz w:val="22"/>
                <w:szCs w:val="22"/>
              </w:rPr>
              <w:t>Заочное голосование</w:t>
            </w:r>
          </w:p>
        </w:tc>
      </w:tr>
      <w:tr w:rsidR="00BC219B" w:rsidRPr="00596A1F" w14:paraId="3B7A091A" w14:textId="77777777" w:rsidTr="00422C31">
        <w:trPr>
          <w:cantSplit/>
        </w:trPr>
        <w:tc>
          <w:tcPr>
            <w:tcW w:w="4145" w:type="dxa"/>
          </w:tcPr>
          <w:p w14:paraId="2BA0390F" w14:textId="77777777" w:rsidR="00BC219B" w:rsidRPr="00596A1F" w:rsidRDefault="00FB0C99" w:rsidP="008305C1">
            <w:pPr>
              <w:rPr>
                <w:sz w:val="22"/>
                <w:szCs w:val="22"/>
              </w:rPr>
            </w:pPr>
            <w:r w:rsidRPr="00596A1F">
              <w:rPr>
                <w:sz w:val="22"/>
                <w:szCs w:val="22"/>
              </w:rPr>
              <w:t>Дата окончания приема бюллетеней для голосования</w:t>
            </w:r>
            <w:r w:rsidR="00BC219B" w:rsidRPr="00596A1F">
              <w:rPr>
                <w:sz w:val="22"/>
                <w:szCs w:val="22"/>
              </w:rPr>
              <w:t>:</w:t>
            </w:r>
          </w:p>
        </w:tc>
        <w:tc>
          <w:tcPr>
            <w:tcW w:w="6628" w:type="dxa"/>
            <w:vAlign w:val="center"/>
          </w:tcPr>
          <w:p w14:paraId="3CB9B5A3" w14:textId="0415AA49" w:rsidR="00BC219B" w:rsidRPr="00596A1F" w:rsidRDefault="00050FE7" w:rsidP="00E43F0A">
            <w:pPr>
              <w:rPr>
                <w:b/>
                <w:bCs/>
                <w:sz w:val="22"/>
                <w:szCs w:val="22"/>
                <w:lang w:val="en-US"/>
              </w:rPr>
            </w:pPr>
            <w:r w:rsidRPr="00596A1F">
              <w:rPr>
                <w:b/>
                <w:bCs/>
                <w:snapToGrid w:val="0"/>
                <w:sz w:val="22"/>
                <w:szCs w:val="22"/>
              </w:rPr>
              <w:t>«</w:t>
            </w:r>
            <w:r w:rsidR="00E43F0A">
              <w:rPr>
                <w:b/>
                <w:bCs/>
                <w:snapToGrid w:val="0"/>
                <w:sz w:val="22"/>
                <w:szCs w:val="22"/>
              </w:rPr>
              <w:t>01</w:t>
            </w:r>
            <w:r w:rsidRPr="00596A1F">
              <w:rPr>
                <w:b/>
                <w:bCs/>
                <w:snapToGrid w:val="0"/>
                <w:sz w:val="22"/>
                <w:szCs w:val="22"/>
              </w:rPr>
              <w:t>»</w:t>
            </w:r>
            <w:r w:rsidR="00E43F0A">
              <w:rPr>
                <w:b/>
                <w:bCs/>
                <w:snapToGrid w:val="0"/>
                <w:sz w:val="22"/>
                <w:szCs w:val="22"/>
              </w:rPr>
              <w:t>марта</w:t>
            </w:r>
            <w:r w:rsidR="0040458D" w:rsidRPr="00596A1F">
              <w:rPr>
                <w:b/>
                <w:bCs/>
                <w:snapToGrid w:val="0"/>
                <w:sz w:val="22"/>
                <w:szCs w:val="22"/>
              </w:rPr>
              <w:t xml:space="preserve"> 20</w:t>
            </w:r>
            <w:r w:rsidR="00DD4338" w:rsidRPr="00596A1F">
              <w:rPr>
                <w:b/>
                <w:bCs/>
                <w:snapToGrid w:val="0"/>
                <w:sz w:val="22"/>
                <w:szCs w:val="22"/>
              </w:rPr>
              <w:t>2</w:t>
            </w:r>
            <w:r w:rsidR="00E43F0A">
              <w:rPr>
                <w:b/>
                <w:bCs/>
                <w:snapToGrid w:val="0"/>
                <w:sz w:val="22"/>
                <w:szCs w:val="22"/>
              </w:rPr>
              <w:t>4</w:t>
            </w:r>
            <w:r w:rsidR="004F3E65" w:rsidRPr="00596A1F">
              <w:rPr>
                <w:b/>
                <w:bCs/>
                <w:snapToGrid w:val="0"/>
                <w:sz w:val="22"/>
                <w:szCs w:val="22"/>
              </w:rPr>
              <w:t xml:space="preserve"> года</w:t>
            </w:r>
          </w:p>
        </w:tc>
      </w:tr>
      <w:tr w:rsidR="00BC219B" w:rsidRPr="00596A1F" w14:paraId="4F90B6B6" w14:textId="77777777" w:rsidTr="001770AD">
        <w:trPr>
          <w:cantSplit/>
          <w:trHeight w:val="637"/>
        </w:trPr>
        <w:tc>
          <w:tcPr>
            <w:tcW w:w="4145" w:type="dxa"/>
          </w:tcPr>
          <w:p w14:paraId="53BC10F2" w14:textId="77777777" w:rsidR="00BC219B" w:rsidRPr="00596A1F" w:rsidRDefault="007B69C6" w:rsidP="001770AD">
            <w:pPr>
              <w:pStyle w:val="ConsPlusNormal"/>
              <w:jc w:val="both"/>
              <w:rPr>
                <w:rFonts w:ascii="Times New Roman" w:hAnsi="Times New Roman" w:cs="Times New Roman"/>
                <w:sz w:val="22"/>
                <w:szCs w:val="22"/>
              </w:rPr>
            </w:pPr>
            <w:r w:rsidRPr="00596A1F">
              <w:rPr>
                <w:rFonts w:ascii="Times New Roman" w:hAnsi="Times New Roman" w:cs="Times New Roman"/>
                <w:snapToGrid w:val="0"/>
                <w:sz w:val="22"/>
                <w:szCs w:val="22"/>
              </w:rPr>
              <w:t>Дата</w:t>
            </w:r>
            <w:r w:rsidRPr="00596A1F">
              <w:rPr>
                <w:rFonts w:ascii="Times New Roman" w:hAnsi="Times New Roman" w:cs="Times New Roman"/>
                <w:color w:val="222222"/>
                <w:sz w:val="22"/>
                <w:szCs w:val="22"/>
                <w:shd w:val="clear" w:color="auto" w:fill="FFFFFF"/>
              </w:rPr>
              <w:t>, на которую определяются (фиксируются) лица, имеющие право на участие в общем собрании:</w:t>
            </w:r>
            <w:r w:rsidR="001770AD" w:rsidRPr="00596A1F">
              <w:rPr>
                <w:rFonts w:ascii="Times New Roman" w:hAnsi="Times New Roman" w:cs="Times New Roman"/>
                <w:sz w:val="22"/>
                <w:szCs w:val="22"/>
              </w:rPr>
              <w:t xml:space="preserve"> </w:t>
            </w:r>
          </w:p>
        </w:tc>
        <w:tc>
          <w:tcPr>
            <w:tcW w:w="6628" w:type="dxa"/>
            <w:vAlign w:val="center"/>
          </w:tcPr>
          <w:p w14:paraId="70E30055" w14:textId="400BF123" w:rsidR="00BC219B" w:rsidRPr="00596A1F" w:rsidRDefault="00050FE7" w:rsidP="00E43F0A">
            <w:pPr>
              <w:rPr>
                <w:b/>
                <w:bCs/>
                <w:sz w:val="22"/>
                <w:szCs w:val="22"/>
                <w:lang w:val="en-US"/>
              </w:rPr>
            </w:pPr>
            <w:r w:rsidRPr="00596A1F">
              <w:rPr>
                <w:b/>
                <w:snapToGrid w:val="0"/>
                <w:sz w:val="22"/>
                <w:szCs w:val="22"/>
              </w:rPr>
              <w:t>«</w:t>
            </w:r>
            <w:r w:rsidR="005F47E9" w:rsidRPr="00596A1F">
              <w:rPr>
                <w:b/>
                <w:snapToGrid w:val="0"/>
                <w:sz w:val="22"/>
                <w:szCs w:val="22"/>
              </w:rPr>
              <w:t>0</w:t>
            </w:r>
            <w:r w:rsidR="00E43F0A">
              <w:rPr>
                <w:b/>
                <w:snapToGrid w:val="0"/>
                <w:sz w:val="22"/>
                <w:szCs w:val="22"/>
              </w:rPr>
              <w:t>5</w:t>
            </w:r>
            <w:r w:rsidRPr="00596A1F">
              <w:rPr>
                <w:b/>
                <w:snapToGrid w:val="0"/>
                <w:sz w:val="22"/>
                <w:szCs w:val="22"/>
              </w:rPr>
              <w:t>»</w:t>
            </w:r>
            <w:r w:rsidR="00E43F0A">
              <w:rPr>
                <w:b/>
                <w:snapToGrid w:val="0"/>
                <w:sz w:val="22"/>
                <w:szCs w:val="22"/>
              </w:rPr>
              <w:t>февраля</w:t>
            </w:r>
            <w:r w:rsidR="003743A3" w:rsidRPr="00596A1F">
              <w:rPr>
                <w:b/>
                <w:snapToGrid w:val="0"/>
                <w:sz w:val="22"/>
                <w:szCs w:val="22"/>
              </w:rPr>
              <w:t xml:space="preserve"> </w:t>
            </w:r>
            <w:r w:rsidR="0040458D" w:rsidRPr="00596A1F">
              <w:rPr>
                <w:b/>
                <w:snapToGrid w:val="0"/>
                <w:sz w:val="22"/>
                <w:szCs w:val="22"/>
              </w:rPr>
              <w:t>20</w:t>
            </w:r>
            <w:r w:rsidR="00DD4338" w:rsidRPr="00596A1F">
              <w:rPr>
                <w:b/>
                <w:snapToGrid w:val="0"/>
                <w:sz w:val="22"/>
                <w:szCs w:val="22"/>
              </w:rPr>
              <w:t>2</w:t>
            </w:r>
            <w:r w:rsidR="00E43F0A">
              <w:rPr>
                <w:b/>
                <w:snapToGrid w:val="0"/>
                <w:sz w:val="22"/>
                <w:szCs w:val="22"/>
              </w:rPr>
              <w:t>4</w:t>
            </w:r>
            <w:r w:rsidR="007B69C6" w:rsidRPr="00596A1F">
              <w:rPr>
                <w:b/>
                <w:snapToGrid w:val="0"/>
                <w:sz w:val="22"/>
                <w:szCs w:val="22"/>
              </w:rPr>
              <w:t xml:space="preserve"> года</w:t>
            </w:r>
            <w:r w:rsidR="00544654" w:rsidRPr="00596A1F">
              <w:rPr>
                <w:b/>
                <w:snapToGrid w:val="0"/>
                <w:sz w:val="22"/>
                <w:szCs w:val="22"/>
              </w:rPr>
              <w:t xml:space="preserve">   </w:t>
            </w:r>
          </w:p>
        </w:tc>
      </w:tr>
      <w:tr w:rsidR="00BC219B" w:rsidRPr="00596A1F" w14:paraId="103E87B6" w14:textId="77777777" w:rsidTr="00422C31">
        <w:trPr>
          <w:cantSplit/>
        </w:trPr>
        <w:tc>
          <w:tcPr>
            <w:tcW w:w="4145" w:type="dxa"/>
          </w:tcPr>
          <w:p w14:paraId="7DBE4B71" w14:textId="77777777" w:rsidR="00BC219B" w:rsidRPr="00596A1F" w:rsidRDefault="007B69C6" w:rsidP="007B69C6">
            <w:pPr>
              <w:pStyle w:val="ConsPlusNormal"/>
              <w:jc w:val="both"/>
              <w:rPr>
                <w:rFonts w:ascii="Times New Roman" w:hAnsi="Times New Roman" w:cs="Times New Roman"/>
                <w:sz w:val="22"/>
                <w:szCs w:val="22"/>
              </w:rPr>
            </w:pPr>
            <w:r w:rsidRPr="00596A1F">
              <w:rPr>
                <w:rFonts w:ascii="Times New Roman" w:hAnsi="Times New Roman" w:cs="Times New Roman"/>
                <w:sz w:val="22"/>
                <w:szCs w:val="22"/>
              </w:rPr>
              <w:t xml:space="preserve">Категории (типы) акций, владельцы которых имеют право голоса по вопросам повестки дня общего собрания акционеров: </w:t>
            </w:r>
          </w:p>
        </w:tc>
        <w:tc>
          <w:tcPr>
            <w:tcW w:w="6628" w:type="dxa"/>
            <w:vAlign w:val="center"/>
          </w:tcPr>
          <w:p w14:paraId="08611A67" w14:textId="123A9A3A" w:rsidR="00BC219B" w:rsidRPr="00596A1F" w:rsidRDefault="007B69C6" w:rsidP="00881F47">
            <w:pPr>
              <w:pStyle w:val="ConsPlusNormal"/>
              <w:rPr>
                <w:rFonts w:ascii="Times New Roman" w:hAnsi="Times New Roman" w:cs="Times New Roman"/>
                <w:b/>
                <w:bCs/>
                <w:sz w:val="22"/>
                <w:szCs w:val="22"/>
                <w:lang w:val="en-US"/>
              </w:rPr>
            </w:pPr>
            <w:r w:rsidRPr="00596A1F">
              <w:rPr>
                <w:rFonts w:ascii="Times New Roman" w:hAnsi="Times New Roman" w:cs="Times New Roman"/>
                <w:b/>
                <w:sz w:val="22"/>
                <w:szCs w:val="22"/>
              </w:rPr>
              <w:t xml:space="preserve">обыкновенные </w:t>
            </w:r>
            <w:r w:rsidR="00E61020" w:rsidRPr="00596A1F">
              <w:rPr>
                <w:rFonts w:ascii="Times New Roman" w:hAnsi="Times New Roman" w:cs="Times New Roman"/>
                <w:b/>
                <w:sz w:val="22"/>
                <w:szCs w:val="22"/>
              </w:rPr>
              <w:t>акции</w:t>
            </w:r>
          </w:p>
        </w:tc>
      </w:tr>
      <w:tr w:rsidR="001770AD" w:rsidRPr="00596A1F" w14:paraId="3C00E863" w14:textId="77777777" w:rsidTr="00422C31">
        <w:trPr>
          <w:cantSplit/>
        </w:trPr>
        <w:tc>
          <w:tcPr>
            <w:tcW w:w="4145" w:type="dxa"/>
          </w:tcPr>
          <w:p w14:paraId="49E8FDA0" w14:textId="77777777" w:rsidR="001770AD" w:rsidRPr="00596A1F" w:rsidRDefault="001770AD" w:rsidP="00E61020">
            <w:pPr>
              <w:rPr>
                <w:sz w:val="22"/>
                <w:szCs w:val="22"/>
              </w:rPr>
            </w:pPr>
            <w:r w:rsidRPr="00596A1F">
              <w:rPr>
                <w:sz w:val="22"/>
                <w:szCs w:val="22"/>
              </w:rPr>
              <w:t xml:space="preserve">Почтовый адрес, по которому </w:t>
            </w:r>
            <w:r w:rsidR="00FB0C99" w:rsidRPr="00596A1F">
              <w:rPr>
                <w:sz w:val="22"/>
                <w:szCs w:val="22"/>
              </w:rPr>
              <w:t>должны</w:t>
            </w:r>
            <w:r w:rsidRPr="00596A1F">
              <w:rPr>
                <w:sz w:val="22"/>
                <w:szCs w:val="22"/>
              </w:rPr>
              <w:t xml:space="preserve"> направляться заполненные бюллетени:</w:t>
            </w:r>
          </w:p>
        </w:tc>
        <w:tc>
          <w:tcPr>
            <w:tcW w:w="6628" w:type="dxa"/>
            <w:vAlign w:val="center"/>
          </w:tcPr>
          <w:p w14:paraId="0A56B8EC" w14:textId="77777777" w:rsidR="001770AD" w:rsidRPr="00596A1F" w:rsidRDefault="00011623" w:rsidP="000D5BD6">
            <w:pPr>
              <w:tabs>
                <w:tab w:val="left" w:pos="284"/>
              </w:tabs>
              <w:suppressAutoHyphens/>
              <w:jc w:val="both"/>
              <w:rPr>
                <w:bCs/>
                <w:i/>
                <w:sz w:val="22"/>
                <w:szCs w:val="22"/>
              </w:rPr>
            </w:pPr>
            <w:r w:rsidRPr="00596A1F">
              <w:rPr>
                <w:b/>
                <w:sz w:val="22"/>
                <w:szCs w:val="22"/>
              </w:rPr>
              <w:t>186130, Российская Федерация, Республика Карелия, Пряжинский район, пос. Чална, ул. Первомайская, д.11а</w:t>
            </w:r>
          </w:p>
        </w:tc>
      </w:tr>
    </w:tbl>
    <w:p w14:paraId="09DFEFB7" w14:textId="77777777" w:rsidR="002E627D" w:rsidRPr="00596A1F" w:rsidRDefault="002E627D" w:rsidP="002E627D">
      <w:pPr>
        <w:rPr>
          <w:b/>
          <w:bCs/>
          <w:i/>
          <w:iCs/>
          <w:sz w:val="22"/>
          <w:szCs w:val="22"/>
          <w:lang w:val="en-US"/>
        </w:rPr>
      </w:pPr>
    </w:p>
    <w:p w14:paraId="6EFBF979" w14:textId="77777777" w:rsidR="002E627D" w:rsidRPr="00596A1F" w:rsidRDefault="00BC219B" w:rsidP="00A431C7">
      <w:pPr>
        <w:jc w:val="center"/>
        <w:rPr>
          <w:b/>
          <w:bCs/>
          <w:iCs/>
          <w:sz w:val="22"/>
          <w:szCs w:val="22"/>
          <w:lang w:val="en-US"/>
        </w:rPr>
      </w:pPr>
      <w:r w:rsidRPr="00596A1F">
        <w:rPr>
          <w:b/>
          <w:bCs/>
          <w:iCs/>
          <w:sz w:val="22"/>
          <w:szCs w:val="22"/>
        </w:rPr>
        <w:t>Повестка дня общего собрания:</w:t>
      </w:r>
    </w:p>
    <w:p w14:paraId="7911C19F" w14:textId="374A87F0" w:rsidR="000070DB" w:rsidRPr="00E43F0A" w:rsidRDefault="00E43F0A" w:rsidP="000070DB">
      <w:pPr>
        <w:numPr>
          <w:ilvl w:val="0"/>
          <w:numId w:val="1"/>
        </w:numPr>
        <w:tabs>
          <w:tab w:val="left" w:pos="142"/>
        </w:tabs>
        <w:ind w:left="426" w:firstLine="0"/>
        <w:jc w:val="both"/>
        <w:rPr>
          <w:sz w:val="22"/>
          <w:szCs w:val="22"/>
        </w:rPr>
      </w:pPr>
      <w:r w:rsidRPr="00E43F0A">
        <w:rPr>
          <w:rFonts w:ascii="Arial" w:hAnsi="Arial" w:cs="Arial"/>
          <w:sz w:val="18"/>
          <w:szCs w:val="18"/>
          <w:shd w:val="clear" w:color="auto" w:fill="E0E0E0"/>
        </w:rPr>
        <w:t>Об одобрении крупной сделки, имеющей признаки сделки с заинтересованностью.</w:t>
      </w:r>
    </w:p>
    <w:p w14:paraId="34512113" w14:textId="77777777" w:rsidR="00881F47" w:rsidRPr="00596A1F" w:rsidRDefault="00881F47" w:rsidP="00881F47">
      <w:pPr>
        <w:ind w:firstLine="567"/>
        <w:jc w:val="both"/>
        <w:rPr>
          <w:sz w:val="22"/>
          <w:szCs w:val="22"/>
        </w:rPr>
      </w:pPr>
    </w:p>
    <w:p w14:paraId="276E9897" w14:textId="45025D7E" w:rsidR="00881F47" w:rsidRPr="00596A1F" w:rsidRDefault="00E410E4" w:rsidP="00A10960">
      <w:pPr>
        <w:spacing w:line="216" w:lineRule="auto"/>
        <w:ind w:firstLine="567"/>
        <w:jc w:val="both"/>
        <w:rPr>
          <w:sz w:val="22"/>
          <w:szCs w:val="22"/>
        </w:rPr>
      </w:pPr>
      <w:r w:rsidRPr="00596A1F">
        <w:rPr>
          <w:sz w:val="22"/>
          <w:szCs w:val="22"/>
        </w:rPr>
        <w:t xml:space="preserve">С информацией (материалами), предоставляемой при подготовке к проведению </w:t>
      </w:r>
      <w:r w:rsidR="00050FE7" w:rsidRPr="00596A1F">
        <w:rPr>
          <w:sz w:val="22"/>
          <w:szCs w:val="22"/>
        </w:rPr>
        <w:t>внеочередного</w:t>
      </w:r>
      <w:r w:rsidRPr="00596A1F">
        <w:rPr>
          <w:sz w:val="22"/>
          <w:szCs w:val="22"/>
        </w:rPr>
        <w:t xml:space="preserve"> Общего собрания акционеров </w:t>
      </w:r>
      <w:r w:rsidR="002738FC">
        <w:rPr>
          <w:sz w:val="22"/>
          <w:szCs w:val="22"/>
        </w:rPr>
        <w:t>П</w:t>
      </w:r>
      <w:r w:rsidRPr="00596A1F">
        <w:rPr>
          <w:sz w:val="22"/>
          <w:szCs w:val="22"/>
        </w:rPr>
        <w:t>АО «Шуялес»</w:t>
      </w:r>
      <w:r w:rsidR="00ED05D2">
        <w:rPr>
          <w:sz w:val="22"/>
          <w:szCs w:val="22"/>
        </w:rPr>
        <w:t xml:space="preserve"> (далее - Общество)</w:t>
      </w:r>
      <w:r w:rsidRPr="00596A1F">
        <w:rPr>
          <w:sz w:val="22"/>
          <w:szCs w:val="22"/>
        </w:rPr>
        <w:t xml:space="preserve">, могут ознакомиться лица, имеющие право на участие в Общем собрании акционеров </w:t>
      </w:r>
      <w:r w:rsidR="00A2671E">
        <w:rPr>
          <w:sz w:val="22"/>
          <w:szCs w:val="22"/>
        </w:rPr>
        <w:t>с 0</w:t>
      </w:r>
      <w:r w:rsidR="00E43F0A">
        <w:rPr>
          <w:sz w:val="22"/>
          <w:szCs w:val="22"/>
        </w:rPr>
        <w:t>6</w:t>
      </w:r>
      <w:r w:rsidR="00A2671E">
        <w:rPr>
          <w:sz w:val="22"/>
          <w:szCs w:val="22"/>
        </w:rPr>
        <w:t xml:space="preserve"> </w:t>
      </w:r>
      <w:r w:rsidR="00E43F0A">
        <w:rPr>
          <w:sz w:val="22"/>
          <w:szCs w:val="22"/>
        </w:rPr>
        <w:t>февраля</w:t>
      </w:r>
      <w:r w:rsidR="00A2671E">
        <w:rPr>
          <w:sz w:val="22"/>
          <w:szCs w:val="22"/>
        </w:rPr>
        <w:t xml:space="preserve"> 202</w:t>
      </w:r>
      <w:r w:rsidR="00E43F0A">
        <w:rPr>
          <w:sz w:val="22"/>
          <w:szCs w:val="22"/>
        </w:rPr>
        <w:t>4</w:t>
      </w:r>
      <w:r w:rsidR="00A2671E">
        <w:rPr>
          <w:sz w:val="22"/>
          <w:szCs w:val="22"/>
        </w:rPr>
        <w:t xml:space="preserve"> года</w:t>
      </w:r>
      <w:r w:rsidR="00A2671E" w:rsidRPr="00A2671E">
        <w:rPr>
          <w:sz w:val="22"/>
          <w:szCs w:val="22"/>
        </w:rPr>
        <w:t xml:space="preserve"> </w:t>
      </w:r>
      <w:r w:rsidR="00A2671E">
        <w:rPr>
          <w:sz w:val="22"/>
          <w:szCs w:val="22"/>
        </w:rPr>
        <w:t xml:space="preserve">до даты </w:t>
      </w:r>
      <w:r w:rsidR="00A2671E" w:rsidRPr="00596A1F">
        <w:rPr>
          <w:sz w:val="22"/>
          <w:szCs w:val="22"/>
        </w:rPr>
        <w:t>окончания приема бюллетеней для голосования</w:t>
      </w:r>
      <w:r w:rsidR="00A2671E">
        <w:rPr>
          <w:sz w:val="22"/>
          <w:szCs w:val="22"/>
        </w:rPr>
        <w:t xml:space="preserve"> с 09:00 до 13:</w:t>
      </w:r>
      <w:r w:rsidRPr="00596A1F">
        <w:rPr>
          <w:sz w:val="22"/>
          <w:szCs w:val="22"/>
        </w:rPr>
        <w:t xml:space="preserve">00 и с 14:00 до 16:00, по адресу: Российская Федерация, Республика Карелия, Пряжинский район, пос. Чална, ул. Первомайская, д.11а. </w:t>
      </w:r>
      <w:r w:rsidR="00881F47" w:rsidRPr="00596A1F">
        <w:rPr>
          <w:sz w:val="22"/>
          <w:szCs w:val="22"/>
        </w:rPr>
        <w:t xml:space="preserve">Общество по требованию лица, имеющего право на участие во внеочередном Общем собрании акционеров, предоставит ему копии </w:t>
      </w:r>
      <w:r w:rsidR="00131EF9">
        <w:rPr>
          <w:sz w:val="22"/>
          <w:szCs w:val="22"/>
        </w:rPr>
        <w:t xml:space="preserve">материалов. </w:t>
      </w:r>
      <w:r w:rsidR="00881F47" w:rsidRPr="00596A1F">
        <w:rPr>
          <w:sz w:val="22"/>
          <w:szCs w:val="22"/>
        </w:rPr>
        <w:t>Плата, взимаемая Обществом за предоставление данных копий, не может превышать затраты на их изготовление.</w:t>
      </w:r>
    </w:p>
    <w:p w14:paraId="3D3FFED7" w14:textId="343D3B03" w:rsidR="00ED713C" w:rsidRPr="00596A1F" w:rsidRDefault="00ED713C" w:rsidP="00A10960">
      <w:pPr>
        <w:tabs>
          <w:tab w:val="left" w:pos="284"/>
        </w:tabs>
        <w:suppressAutoHyphens/>
        <w:spacing w:line="216" w:lineRule="auto"/>
        <w:ind w:firstLine="567"/>
        <w:jc w:val="both"/>
        <w:rPr>
          <w:sz w:val="22"/>
          <w:szCs w:val="22"/>
        </w:rPr>
      </w:pPr>
      <w:r w:rsidRPr="00596A1F">
        <w:rPr>
          <w:sz w:val="22"/>
          <w:szCs w:val="22"/>
        </w:rPr>
        <w:t>В случае если зарегистрированным в реестре акционе</w:t>
      </w:r>
      <w:r w:rsidR="00804668">
        <w:rPr>
          <w:sz w:val="22"/>
          <w:szCs w:val="22"/>
        </w:rPr>
        <w:t>ров О</w:t>
      </w:r>
      <w:r w:rsidRPr="00596A1F">
        <w:rPr>
          <w:sz w:val="22"/>
          <w:szCs w:val="22"/>
        </w:rPr>
        <w:t>бщества лицом является номинальный держатель акций,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общества, направляется в электронной форме номинальному держателю.</w:t>
      </w:r>
    </w:p>
    <w:p w14:paraId="5B204BA8" w14:textId="77777777" w:rsidR="00ED713C" w:rsidRPr="00596A1F" w:rsidRDefault="00ED713C" w:rsidP="00A10960">
      <w:pPr>
        <w:tabs>
          <w:tab w:val="left" w:pos="284"/>
        </w:tabs>
        <w:suppressAutoHyphens/>
        <w:spacing w:line="216" w:lineRule="auto"/>
        <w:ind w:firstLine="567"/>
        <w:jc w:val="both"/>
        <w:rPr>
          <w:sz w:val="22"/>
          <w:szCs w:val="22"/>
        </w:rPr>
      </w:pPr>
      <w:r w:rsidRPr="00596A1F">
        <w:rPr>
          <w:sz w:val="22"/>
          <w:szCs w:val="22"/>
        </w:rPr>
        <w:t>Лица, имеющие право на участие в общем собрании, вправе принять участие в собрании одним из следующих способов:</w:t>
      </w:r>
    </w:p>
    <w:p w14:paraId="010345CD" w14:textId="77777777" w:rsidR="00ED713C" w:rsidRPr="00596A1F" w:rsidRDefault="00ED713C" w:rsidP="00A10960">
      <w:pPr>
        <w:tabs>
          <w:tab w:val="left" w:pos="284"/>
        </w:tabs>
        <w:suppressAutoHyphens/>
        <w:spacing w:line="216" w:lineRule="auto"/>
        <w:ind w:firstLine="567"/>
        <w:jc w:val="both"/>
        <w:rPr>
          <w:sz w:val="22"/>
          <w:szCs w:val="22"/>
        </w:rPr>
      </w:pPr>
      <w:r w:rsidRPr="00596A1F">
        <w:rPr>
          <w:sz w:val="22"/>
          <w:szCs w:val="22"/>
        </w:rPr>
        <w:t xml:space="preserve">1) Направить заполненные и подписанные бюллетени по адресу, указанному в настоящем сообщении (с приложением, в соответствующих случаях, документов, подтверждающих полномочия лиц, подписавших бюллетени для голосования); </w:t>
      </w:r>
    </w:p>
    <w:p w14:paraId="75996DCF" w14:textId="47F628AF" w:rsidR="00ED713C" w:rsidRPr="00596A1F" w:rsidRDefault="00ED713C" w:rsidP="00A10960">
      <w:pPr>
        <w:autoSpaceDE w:val="0"/>
        <w:autoSpaceDN w:val="0"/>
        <w:adjustRightInd w:val="0"/>
        <w:spacing w:line="216" w:lineRule="auto"/>
        <w:ind w:firstLine="567"/>
        <w:jc w:val="both"/>
        <w:rPr>
          <w:rFonts w:eastAsia="Calibri"/>
          <w:sz w:val="22"/>
          <w:szCs w:val="22"/>
        </w:rPr>
      </w:pPr>
      <w:r w:rsidRPr="00596A1F">
        <w:rPr>
          <w:sz w:val="22"/>
          <w:szCs w:val="22"/>
        </w:rPr>
        <w:t xml:space="preserve">2) </w:t>
      </w:r>
      <w:r w:rsidRPr="00596A1F">
        <w:rPr>
          <w:rFonts w:eastAsia="Calibri"/>
          <w:sz w:val="22"/>
          <w:szCs w:val="22"/>
        </w:rPr>
        <w:t>Лица, имеющие право на участие в общем собрании, права на ценные бумаги которых учитываются номинальным держателем, иностранным номинальным держателем, вправе принять участие в общем собрании акционеров и осуществить право голоса в порядке, предусмотренном ст. 8.9 ФЗ «О рынке ценных бумаг» №39-ФЗ от 22.04.1996 г., путем дачи указаний (инструкций) о голосовании таким организациям.</w:t>
      </w:r>
    </w:p>
    <w:p w14:paraId="1A16A214" w14:textId="77777777" w:rsidR="00ED713C" w:rsidRPr="00596A1F" w:rsidRDefault="00ED713C" w:rsidP="00A10960">
      <w:pPr>
        <w:pStyle w:val="Default"/>
        <w:spacing w:line="216" w:lineRule="auto"/>
        <w:ind w:firstLine="567"/>
        <w:jc w:val="both"/>
        <w:rPr>
          <w:sz w:val="22"/>
          <w:szCs w:val="22"/>
        </w:rPr>
      </w:pPr>
      <w:r w:rsidRPr="00596A1F">
        <w:rPr>
          <w:sz w:val="22"/>
          <w:szCs w:val="22"/>
        </w:rPr>
        <w:t xml:space="preserve">Принявшими участие в общем собрании акционеров считаются акционеры, бюллетени которых получены до даты окончания приема бюллетеней для голосования, а также 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сообщение об их волеизъявлении получены до даты окончания приема бюллетеней для голосования. </w:t>
      </w:r>
    </w:p>
    <w:p w14:paraId="5F3AD8B5" w14:textId="77777777" w:rsidR="00E410E4" w:rsidRPr="00596A1F" w:rsidRDefault="00E410E4" w:rsidP="00A10960">
      <w:pPr>
        <w:autoSpaceDE w:val="0"/>
        <w:autoSpaceDN w:val="0"/>
        <w:adjustRightInd w:val="0"/>
        <w:spacing w:line="216" w:lineRule="auto"/>
        <w:ind w:firstLine="567"/>
        <w:jc w:val="both"/>
        <w:rPr>
          <w:sz w:val="22"/>
          <w:szCs w:val="22"/>
        </w:rPr>
      </w:pPr>
      <w:r w:rsidRPr="00596A1F">
        <w:rPr>
          <w:rFonts w:eastAsia="Calibri"/>
          <w:sz w:val="22"/>
          <w:szCs w:val="22"/>
        </w:rPr>
        <w:t>Акционер</w:t>
      </w:r>
      <w:r w:rsidRPr="00596A1F">
        <w:rPr>
          <w:sz w:val="22"/>
          <w:szCs w:val="22"/>
        </w:rPr>
        <w:t xml:space="preserve"> может принять участие в общем собрании как лично, так и через своего представителя. Представитель акционера действует в соответствии с полномочиями, основанными на доверенности, составленной в письменной форме и оформленной в соответствии с требованиями п.1 ст. 57. ФЗ «Об акционерных обществах» и пп.4 и 5 ст. 185 ГК РФ или удостоверенной нотариально. </w:t>
      </w:r>
    </w:p>
    <w:p w14:paraId="6F988A18" w14:textId="77777777" w:rsidR="00881F47" w:rsidRPr="00596A1F" w:rsidRDefault="00881F47" w:rsidP="00A10960">
      <w:pPr>
        <w:tabs>
          <w:tab w:val="left" w:pos="284"/>
        </w:tabs>
        <w:suppressAutoHyphens/>
        <w:spacing w:line="216" w:lineRule="auto"/>
        <w:ind w:firstLine="567"/>
        <w:jc w:val="both"/>
        <w:rPr>
          <w:iCs/>
          <w:sz w:val="22"/>
          <w:szCs w:val="22"/>
        </w:rPr>
      </w:pPr>
      <w:r w:rsidRPr="00596A1F">
        <w:rPr>
          <w:b/>
          <w:sz w:val="22"/>
          <w:szCs w:val="22"/>
        </w:rPr>
        <w:t>ВНИМАНИЕ!</w:t>
      </w:r>
      <w:r w:rsidRPr="00596A1F">
        <w:rPr>
          <w:sz w:val="22"/>
          <w:szCs w:val="22"/>
        </w:rPr>
        <w:t xml:space="preserve"> Документы, удостоверяющие полномочия правопреемников и представителей лиц, включенных в список лиц, имеющих право на участие в общем собрании (их копии, засвидетельствованные в установленном порядке), прилагаются к направляемым этими лицами бюллетеням для голосования.</w:t>
      </w:r>
    </w:p>
    <w:p w14:paraId="14BC378B" w14:textId="25C16465" w:rsidR="00E410E4" w:rsidRDefault="00E43F0A" w:rsidP="00866A65">
      <w:pPr>
        <w:autoSpaceDE w:val="0"/>
        <w:spacing w:line="216" w:lineRule="auto"/>
        <w:ind w:firstLine="708"/>
        <w:jc w:val="both"/>
        <w:rPr>
          <w:bCs/>
          <w:sz w:val="22"/>
          <w:szCs w:val="22"/>
        </w:rPr>
      </w:pPr>
      <w:r>
        <w:rPr>
          <w:bCs/>
          <w:sz w:val="22"/>
          <w:szCs w:val="22"/>
        </w:rPr>
        <w:t>ПАО</w:t>
      </w:r>
      <w:r w:rsidR="00E410E4" w:rsidRPr="00596A1F">
        <w:rPr>
          <w:bCs/>
          <w:sz w:val="22"/>
          <w:szCs w:val="22"/>
        </w:rPr>
        <w:t xml:space="preserve"> «Шуялес» информирует акционеров Общества о том, что повестка дня общего собрания акционеров содержит вопрос, голосование по котор</w:t>
      </w:r>
      <w:r w:rsidR="001F6FEB" w:rsidRPr="00596A1F">
        <w:rPr>
          <w:bCs/>
          <w:sz w:val="22"/>
          <w:szCs w:val="22"/>
        </w:rPr>
        <w:t>ому</w:t>
      </w:r>
      <w:r w:rsidR="00E410E4" w:rsidRPr="00596A1F">
        <w:rPr>
          <w:bCs/>
          <w:sz w:val="22"/>
          <w:szCs w:val="22"/>
        </w:rPr>
        <w:t xml:space="preserve"> может повлечь возникновение у акционеров права требовать выкупа Обществом принадлежащих им акций.</w:t>
      </w:r>
      <w:r w:rsidR="00B06E57">
        <w:rPr>
          <w:bCs/>
          <w:sz w:val="22"/>
          <w:szCs w:val="22"/>
        </w:rPr>
        <w:t xml:space="preserve"> </w:t>
      </w:r>
    </w:p>
    <w:p w14:paraId="2D68691C" w14:textId="3C7EF870" w:rsidR="00493B78" w:rsidRPr="000F7DFD" w:rsidRDefault="00493B78" w:rsidP="00866A65">
      <w:pPr>
        <w:autoSpaceDE w:val="0"/>
        <w:spacing w:line="216" w:lineRule="auto"/>
        <w:ind w:firstLine="708"/>
        <w:jc w:val="both"/>
        <w:rPr>
          <w:bCs/>
          <w:sz w:val="22"/>
          <w:szCs w:val="22"/>
        </w:rPr>
      </w:pPr>
      <w:r w:rsidRPr="000F7DFD">
        <w:rPr>
          <w:bCs/>
          <w:sz w:val="22"/>
          <w:szCs w:val="22"/>
        </w:rPr>
        <w:t>Выкуп акций будет осуществляться по цене</w:t>
      </w:r>
      <w:r w:rsidR="000A64D1" w:rsidRPr="000F7DFD">
        <w:rPr>
          <w:bCs/>
          <w:sz w:val="22"/>
          <w:szCs w:val="22"/>
        </w:rPr>
        <w:t xml:space="preserve"> </w:t>
      </w:r>
      <w:r w:rsidR="00E43F0A">
        <w:rPr>
          <w:bCs/>
          <w:sz w:val="22"/>
          <w:szCs w:val="22"/>
        </w:rPr>
        <w:t>20</w:t>
      </w:r>
      <w:r w:rsidR="000A64D1" w:rsidRPr="000F7DFD">
        <w:rPr>
          <w:bCs/>
          <w:sz w:val="22"/>
          <w:szCs w:val="22"/>
        </w:rPr>
        <w:t xml:space="preserve"> (</w:t>
      </w:r>
      <w:r w:rsidR="00E43F0A">
        <w:rPr>
          <w:bCs/>
          <w:sz w:val="22"/>
          <w:szCs w:val="22"/>
        </w:rPr>
        <w:t>двадцать</w:t>
      </w:r>
      <w:r w:rsidR="000A64D1" w:rsidRPr="000F7DFD">
        <w:rPr>
          <w:bCs/>
          <w:sz w:val="22"/>
          <w:szCs w:val="22"/>
        </w:rPr>
        <w:t>) рублей</w:t>
      </w:r>
      <w:r w:rsidR="00E43F0A">
        <w:rPr>
          <w:bCs/>
          <w:sz w:val="22"/>
          <w:szCs w:val="22"/>
        </w:rPr>
        <w:t xml:space="preserve"> за одну акцию</w:t>
      </w:r>
      <w:r w:rsidRPr="000F7DFD">
        <w:rPr>
          <w:bCs/>
          <w:sz w:val="22"/>
          <w:szCs w:val="22"/>
        </w:rPr>
        <w:t xml:space="preserve">, определённой наблюдательным советом Общества в соответствии с п.3 ст. 75 Федерального закона от 26.12.1995 № 208-ФЗ «Об акционерных общества» на основании </w:t>
      </w:r>
      <w:r w:rsidR="00CC769E" w:rsidRPr="000F7DFD">
        <w:rPr>
          <w:bCs/>
          <w:sz w:val="22"/>
          <w:szCs w:val="22"/>
        </w:rPr>
        <w:t>отчета</w:t>
      </w:r>
      <w:r w:rsidR="009C5CF1" w:rsidRPr="000F7DFD">
        <w:rPr>
          <w:sz w:val="22"/>
          <w:szCs w:val="22"/>
        </w:rPr>
        <w:t xml:space="preserve"> </w:t>
      </w:r>
      <w:r w:rsidR="009C5CF1" w:rsidRPr="000F7DFD">
        <w:rPr>
          <w:color w:val="000000"/>
          <w:sz w:val="22"/>
          <w:szCs w:val="22"/>
          <w:shd w:val="clear" w:color="auto" w:fill="FFFFFF"/>
        </w:rPr>
        <w:t xml:space="preserve">об оценке № </w:t>
      </w:r>
      <w:r w:rsidR="00E43F0A">
        <w:rPr>
          <w:color w:val="000000"/>
          <w:sz w:val="22"/>
          <w:szCs w:val="22"/>
          <w:shd w:val="clear" w:color="auto" w:fill="FFFFFF"/>
        </w:rPr>
        <w:t>234</w:t>
      </w:r>
      <w:r w:rsidR="009C5CF1" w:rsidRPr="000F7DFD">
        <w:rPr>
          <w:color w:val="000000"/>
          <w:sz w:val="22"/>
          <w:szCs w:val="22"/>
          <w:shd w:val="clear" w:color="auto" w:fill="FFFFFF"/>
        </w:rPr>
        <w:t>/2</w:t>
      </w:r>
      <w:r w:rsidR="00E43F0A">
        <w:rPr>
          <w:color w:val="000000"/>
          <w:sz w:val="22"/>
          <w:szCs w:val="22"/>
          <w:shd w:val="clear" w:color="auto" w:fill="FFFFFF"/>
        </w:rPr>
        <w:t>4</w:t>
      </w:r>
      <w:r w:rsidR="009C5CF1" w:rsidRPr="000F7DFD">
        <w:rPr>
          <w:color w:val="000000"/>
          <w:sz w:val="22"/>
          <w:szCs w:val="22"/>
          <w:shd w:val="clear" w:color="auto" w:fill="FFFFFF"/>
        </w:rPr>
        <w:t xml:space="preserve"> </w:t>
      </w:r>
      <w:r w:rsidR="00E43F0A">
        <w:rPr>
          <w:color w:val="000000"/>
          <w:sz w:val="22"/>
          <w:szCs w:val="22"/>
          <w:shd w:val="clear" w:color="auto" w:fill="FFFFFF"/>
        </w:rPr>
        <w:t xml:space="preserve"> от </w:t>
      </w:r>
      <w:r w:rsidR="009C5CF1" w:rsidRPr="000F7DFD">
        <w:rPr>
          <w:color w:val="000000"/>
          <w:sz w:val="22"/>
          <w:szCs w:val="22"/>
          <w:shd w:val="clear" w:color="auto" w:fill="FFFFFF"/>
        </w:rPr>
        <w:t xml:space="preserve"> </w:t>
      </w:r>
      <w:r w:rsidR="00E43F0A">
        <w:rPr>
          <w:color w:val="000000"/>
          <w:sz w:val="22"/>
          <w:szCs w:val="22"/>
          <w:shd w:val="clear" w:color="auto" w:fill="FFFFFF"/>
        </w:rPr>
        <w:t>22.01.2024 г.</w:t>
      </w:r>
      <w:r w:rsidR="009C5CF1" w:rsidRPr="000F7DFD">
        <w:rPr>
          <w:rFonts w:eastAsia="Book Antiqua"/>
          <w:color w:val="000000"/>
          <w:sz w:val="22"/>
          <w:szCs w:val="22"/>
        </w:rPr>
        <w:t>,</w:t>
      </w:r>
      <w:r w:rsidR="000A64D1" w:rsidRPr="000F7DFD">
        <w:rPr>
          <w:bCs/>
          <w:sz w:val="22"/>
          <w:szCs w:val="22"/>
        </w:rPr>
        <w:t xml:space="preserve"> подготовленного</w:t>
      </w:r>
      <w:r w:rsidR="00CC769E" w:rsidRPr="000F7DFD">
        <w:rPr>
          <w:bCs/>
          <w:sz w:val="22"/>
          <w:szCs w:val="22"/>
        </w:rPr>
        <w:t xml:space="preserve"> </w:t>
      </w:r>
      <w:r w:rsidR="000A64D1" w:rsidRPr="000F7DFD">
        <w:rPr>
          <w:rFonts w:eastAsia="Book Antiqua"/>
          <w:color w:val="000000"/>
          <w:sz w:val="22"/>
          <w:szCs w:val="22"/>
        </w:rPr>
        <w:t xml:space="preserve"> </w:t>
      </w:r>
      <w:r w:rsidR="000A64D1" w:rsidRPr="000F7DFD">
        <w:rPr>
          <w:sz w:val="22"/>
          <w:szCs w:val="22"/>
        </w:rPr>
        <w:t>ООО «Дунцов - оценка и экспертиза»</w:t>
      </w:r>
      <w:r w:rsidR="009C5CF1" w:rsidRPr="000F7DFD">
        <w:rPr>
          <w:sz w:val="22"/>
          <w:szCs w:val="22"/>
        </w:rPr>
        <w:t>.</w:t>
      </w:r>
    </w:p>
    <w:p w14:paraId="3CAE4F53" w14:textId="2CC99AD1" w:rsidR="007E50ED" w:rsidRPr="007E50ED" w:rsidRDefault="007E50ED" w:rsidP="00866A65">
      <w:pPr>
        <w:pStyle w:val="Default"/>
        <w:ind w:firstLine="708"/>
        <w:jc w:val="both"/>
        <w:rPr>
          <w:sz w:val="22"/>
          <w:szCs w:val="22"/>
        </w:rPr>
      </w:pPr>
      <w:r w:rsidRPr="007E50ED">
        <w:rPr>
          <w:bCs/>
          <w:sz w:val="22"/>
          <w:szCs w:val="22"/>
        </w:rPr>
        <w:lastRenderedPageBreak/>
        <w:t>1)</w:t>
      </w:r>
      <w:r w:rsidRPr="007E50ED">
        <w:rPr>
          <w:b/>
          <w:bCs/>
          <w:sz w:val="22"/>
          <w:szCs w:val="22"/>
        </w:rPr>
        <w:t xml:space="preserve"> </w:t>
      </w:r>
      <w:r w:rsidRPr="007E50ED">
        <w:rPr>
          <w:sz w:val="22"/>
          <w:szCs w:val="22"/>
        </w:rPr>
        <w:t>Акционер, имеющий право требовать от Обществ</w:t>
      </w:r>
      <w:r w:rsidR="002C0595">
        <w:rPr>
          <w:sz w:val="22"/>
          <w:szCs w:val="22"/>
        </w:rPr>
        <w:t>а</w:t>
      </w:r>
      <w:r w:rsidRPr="007E50ED">
        <w:rPr>
          <w:sz w:val="22"/>
          <w:szCs w:val="22"/>
        </w:rPr>
        <w:t xml:space="preserve"> выкупа всех или части принадлежащих ему акций вправе направить либо вручить регистратору Общества – АО «Реестр» письменное требование о выкупе принадлежащих ему акций (далее – Требование), подписанное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электронной подписью. </w:t>
      </w:r>
    </w:p>
    <w:p w14:paraId="062606A9" w14:textId="77777777" w:rsidR="007E50ED" w:rsidRPr="007E50ED" w:rsidRDefault="007E50ED" w:rsidP="00866A65">
      <w:pPr>
        <w:pStyle w:val="Default"/>
        <w:ind w:firstLine="708"/>
        <w:jc w:val="both"/>
        <w:rPr>
          <w:sz w:val="22"/>
          <w:szCs w:val="22"/>
        </w:rPr>
      </w:pPr>
      <w:r w:rsidRPr="007E50ED">
        <w:rPr>
          <w:sz w:val="22"/>
          <w:szCs w:val="22"/>
        </w:rPr>
        <w:t xml:space="preserve">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 </w:t>
      </w:r>
    </w:p>
    <w:p w14:paraId="7BDA3D42" w14:textId="77777777" w:rsidR="007E50ED" w:rsidRPr="007E50ED" w:rsidRDefault="007E50ED" w:rsidP="00866A65">
      <w:pPr>
        <w:pStyle w:val="Default"/>
        <w:ind w:firstLine="708"/>
        <w:jc w:val="both"/>
        <w:rPr>
          <w:sz w:val="22"/>
          <w:szCs w:val="22"/>
        </w:rPr>
      </w:pPr>
      <w:r w:rsidRPr="007E50ED">
        <w:rPr>
          <w:sz w:val="22"/>
          <w:szCs w:val="22"/>
        </w:rPr>
        <w:t xml:space="preserve">Если требование подписывается от имени акционера его уполномоченным представителем, к требованию должна быть приложена надлежащим образом оформленная доверенность либо иной документ, удостоверяющий соответствующие полномочия лица, подписавшего требование от имени акционера. </w:t>
      </w:r>
    </w:p>
    <w:p w14:paraId="7E6D1232" w14:textId="77777777" w:rsidR="007E50ED" w:rsidRPr="007E50ED" w:rsidRDefault="007E50ED" w:rsidP="00866A65">
      <w:pPr>
        <w:pStyle w:val="Default"/>
        <w:ind w:firstLine="708"/>
        <w:jc w:val="both"/>
        <w:rPr>
          <w:sz w:val="22"/>
          <w:szCs w:val="22"/>
        </w:rPr>
      </w:pPr>
      <w:r w:rsidRPr="007E50ED">
        <w:rPr>
          <w:sz w:val="22"/>
          <w:szCs w:val="22"/>
        </w:rPr>
        <w:t>Требование, подаваемое акционером – юридическим лицом, должно быть заверено печатью юридического лица (при ее наличии) и подписью уполномоченного лица.</w:t>
      </w:r>
    </w:p>
    <w:p w14:paraId="396006B8" w14:textId="77777777" w:rsidR="007E50ED" w:rsidRPr="007E50ED" w:rsidRDefault="007E50ED" w:rsidP="00866A65">
      <w:pPr>
        <w:pStyle w:val="Default"/>
        <w:ind w:firstLine="708"/>
        <w:jc w:val="both"/>
        <w:rPr>
          <w:sz w:val="22"/>
          <w:szCs w:val="22"/>
        </w:rPr>
      </w:pPr>
      <w:r w:rsidRPr="007E50ED">
        <w:rPr>
          <w:sz w:val="22"/>
          <w:szCs w:val="22"/>
        </w:rPr>
        <w:t xml:space="preserve">Требования, не подписанные акционером или не оформленные надлежащим образом уполномоченным представителем акционера, требования, к которым не приложены документы, подтверждающие полномочия лица, подписавшего требование на его подписание от имени акционера, к рассмотрению не принимаются. </w:t>
      </w:r>
    </w:p>
    <w:p w14:paraId="33EE92BE" w14:textId="77777777" w:rsidR="007E50ED" w:rsidRPr="007E50ED" w:rsidRDefault="007E50ED" w:rsidP="00866A65">
      <w:pPr>
        <w:pStyle w:val="Default"/>
        <w:ind w:firstLine="708"/>
        <w:jc w:val="both"/>
        <w:rPr>
          <w:sz w:val="22"/>
          <w:szCs w:val="22"/>
        </w:rPr>
      </w:pPr>
      <w:r w:rsidRPr="007E50ED">
        <w:rPr>
          <w:sz w:val="22"/>
          <w:szCs w:val="22"/>
        </w:rPr>
        <w:t xml:space="preserve">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(типа), выкупа которых требует акционер. </w:t>
      </w:r>
    </w:p>
    <w:p w14:paraId="62804AF4" w14:textId="77777777" w:rsidR="007E50ED" w:rsidRPr="007E50ED" w:rsidRDefault="007E50ED" w:rsidP="00866A65">
      <w:pPr>
        <w:pStyle w:val="Default"/>
        <w:ind w:firstLine="708"/>
        <w:jc w:val="both"/>
        <w:rPr>
          <w:sz w:val="22"/>
          <w:szCs w:val="22"/>
        </w:rPr>
      </w:pPr>
      <w:r w:rsidRPr="007E50ED">
        <w:rPr>
          <w:sz w:val="22"/>
          <w:szCs w:val="22"/>
        </w:rPr>
        <w:t xml:space="preserve">2) Требования акционеров о выкупе Обществом принадлежащих им акций должны быть предъявлены не позднее 45 дней с даты принятия соответствующего решения внеочередным Общим собранием акционеров Общества, а именно не позднее 22.01.2024 (включительно). Требование о выкупе акций акционера считается предъявленным Обществу в день его получения регистратором Общества – АО «Реестр» от акционера, зарегистрированного в реестре акционеров Общества, либо в день получения регистратором Общества – АО «Реестр» от номинального держателя акций, зарегистрированного в реестре акционеров Общества, сообщения, содержащего волеизъявление такого акционера. </w:t>
      </w:r>
    </w:p>
    <w:p w14:paraId="6EC85ADD" w14:textId="77777777" w:rsidR="007E50ED" w:rsidRPr="007E50ED" w:rsidRDefault="007E50ED" w:rsidP="00866A65">
      <w:pPr>
        <w:pStyle w:val="Default"/>
        <w:ind w:firstLine="708"/>
        <w:jc w:val="both"/>
        <w:rPr>
          <w:sz w:val="22"/>
          <w:szCs w:val="22"/>
        </w:rPr>
      </w:pPr>
      <w:r w:rsidRPr="007E50ED">
        <w:rPr>
          <w:sz w:val="22"/>
          <w:szCs w:val="22"/>
        </w:rPr>
        <w:t xml:space="preserve">Требования акционеров, предъявленные Обществу после указанного срока или содержащие неполную или недостоверную информацию, к рассмотрению не принимаются. </w:t>
      </w:r>
    </w:p>
    <w:p w14:paraId="1752C387" w14:textId="77777777" w:rsidR="007E50ED" w:rsidRPr="007E50ED" w:rsidRDefault="007E50ED" w:rsidP="00866A65">
      <w:pPr>
        <w:pStyle w:val="Default"/>
        <w:ind w:firstLine="708"/>
        <w:jc w:val="both"/>
        <w:rPr>
          <w:sz w:val="22"/>
          <w:szCs w:val="22"/>
        </w:rPr>
      </w:pPr>
      <w:r w:rsidRPr="007E50ED">
        <w:rPr>
          <w:sz w:val="22"/>
          <w:szCs w:val="22"/>
        </w:rPr>
        <w:t xml:space="preserve">3) Акционер вправе отозвать свое требование о выкупе в любой момент в течение 45 дневного срока с даты принятия соответствующего решения внеочередным Общим собранием акционеров ПАО «Шуялес». </w:t>
      </w:r>
    </w:p>
    <w:p w14:paraId="5D23D374" w14:textId="77777777" w:rsidR="007E50ED" w:rsidRPr="007E50ED" w:rsidRDefault="007E50ED" w:rsidP="00866A65">
      <w:pPr>
        <w:pStyle w:val="Default"/>
        <w:ind w:firstLine="708"/>
        <w:jc w:val="both"/>
        <w:rPr>
          <w:sz w:val="22"/>
          <w:szCs w:val="22"/>
        </w:rPr>
      </w:pPr>
      <w:r w:rsidRPr="007E50ED">
        <w:rPr>
          <w:sz w:val="22"/>
          <w:szCs w:val="22"/>
        </w:rPr>
        <w:t xml:space="preserve">Отзыв требования о выкупе акций допускается только в отношении всех предъявленных к выкупу акций Общества. </w:t>
      </w:r>
    </w:p>
    <w:p w14:paraId="4273F8EF" w14:textId="77777777" w:rsidR="007E50ED" w:rsidRPr="007E50ED" w:rsidRDefault="007E50ED" w:rsidP="00866A65">
      <w:pPr>
        <w:pStyle w:val="Default"/>
        <w:ind w:firstLine="708"/>
        <w:jc w:val="both"/>
        <w:rPr>
          <w:sz w:val="22"/>
          <w:szCs w:val="22"/>
        </w:rPr>
      </w:pPr>
      <w:r w:rsidRPr="007E50ED">
        <w:rPr>
          <w:sz w:val="22"/>
          <w:szCs w:val="22"/>
        </w:rPr>
        <w:t xml:space="preserve">Отзыв считается предъявленным Обществу в день его получения регистратором Общества – АО «Реестр» от акционера, зарегистрированного в реестре акционеров общества, либо в день получения регистратором Общества – АО «Реестр» от номинального держателя акций, зарегистрированного в реестре акционеров Общества, сообщения, содержащего волеизъявление такого акционера. </w:t>
      </w:r>
    </w:p>
    <w:p w14:paraId="7621C2F6" w14:textId="77777777" w:rsidR="007E50ED" w:rsidRPr="007E50ED" w:rsidRDefault="007E50ED" w:rsidP="00866A65">
      <w:pPr>
        <w:pStyle w:val="Default"/>
        <w:ind w:firstLine="708"/>
        <w:jc w:val="both"/>
        <w:rPr>
          <w:sz w:val="22"/>
          <w:szCs w:val="22"/>
        </w:rPr>
      </w:pPr>
      <w:r w:rsidRPr="007E50ED">
        <w:rPr>
          <w:sz w:val="22"/>
          <w:szCs w:val="22"/>
        </w:rPr>
        <w:t xml:space="preserve">Акционер не вправе отозвать свое требование о выкупе акций после истечения указанного срока. </w:t>
      </w:r>
    </w:p>
    <w:p w14:paraId="084144EB" w14:textId="77777777" w:rsidR="007E50ED" w:rsidRPr="007E50ED" w:rsidRDefault="007E50ED" w:rsidP="00866A65">
      <w:pPr>
        <w:pStyle w:val="Default"/>
        <w:ind w:firstLine="708"/>
        <w:jc w:val="both"/>
        <w:rPr>
          <w:sz w:val="22"/>
          <w:szCs w:val="22"/>
        </w:rPr>
      </w:pPr>
      <w:r w:rsidRPr="007E50ED">
        <w:rPr>
          <w:sz w:val="22"/>
          <w:szCs w:val="22"/>
        </w:rPr>
        <w:t xml:space="preserve">Акционер не вправе заявлять требование о выкупе большего количества акций определенной категории (типа), чем принадлежащее ему количество акций соответствующей категории (типа), определенное на основании данных, содержащихся в списке лиц, имевших право на участие в общем собрании акционеров, повестка дня которого включала вопросы, голосование по которым повлекло возникновение права требовать выкупа Обществом указанных акций. </w:t>
      </w:r>
    </w:p>
    <w:p w14:paraId="4AFD8DEA" w14:textId="77777777" w:rsidR="007E50ED" w:rsidRPr="007E50ED" w:rsidRDefault="007E50ED" w:rsidP="00866A65">
      <w:pPr>
        <w:pStyle w:val="Default"/>
        <w:ind w:firstLine="708"/>
        <w:jc w:val="both"/>
        <w:rPr>
          <w:sz w:val="22"/>
          <w:szCs w:val="22"/>
        </w:rPr>
      </w:pPr>
      <w:r w:rsidRPr="007E50ED">
        <w:rPr>
          <w:sz w:val="22"/>
          <w:szCs w:val="22"/>
        </w:rPr>
        <w:t xml:space="preserve">4) Со дня получения регистратором Общества – АО «Реестр»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 АО «Реестр» 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 </w:t>
      </w:r>
    </w:p>
    <w:p w14:paraId="7C3A19BA" w14:textId="77777777" w:rsidR="007E50ED" w:rsidRPr="007E50ED" w:rsidRDefault="007E50ED" w:rsidP="00866A65">
      <w:pPr>
        <w:pStyle w:val="Default"/>
        <w:ind w:firstLine="708"/>
        <w:jc w:val="both"/>
        <w:rPr>
          <w:sz w:val="22"/>
          <w:szCs w:val="22"/>
        </w:rPr>
      </w:pPr>
      <w:r w:rsidRPr="007E50ED">
        <w:rPr>
          <w:sz w:val="22"/>
          <w:szCs w:val="22"/>
        </w:rPr>
        <w:t xml:space="preserve">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 </w:t>
      </w:r>
    </w:p>
    <w:p w14:paraId="5BF9FEF6" w14:textId="5A5B12C1" w:rsidR="007E50ED" w:rsidRPr="007E50ED" w:rsidRDefault="007E50ED" w:rsidP="00866A65">
      <w:pPr>
        <w:pStyle w:val="Default"/>
        <w:ind w:firstLine="708"/>
        <w:jc w:val="both"/>
        <w:rPr>
          <w:sz w:val="22"/>
          <w:szCs w:val="22"/>
        </w:rPr>
      </w:pPr>
      <w:r w:rsidRPr="007E50ED">
        <w:rPr>
          <w:sz w:val="22"/>
          <w:szCs w:val="22"/>
        </w:rPr>
        <w:t xml:space="preserve">5) </w:t>
      </w:r>
      <w:r w:rsidR="00E43F0A">
        <w:rPr>
          <w:sz w:val="22"/>
          <w:szCs w:val="22"/>
        </w:rPr>
        <w:t>Е</w:t>
      </w:r>
      <w:bookmarkStart w:id="0" w:name="_GoBack"/>
      <w:bookmarkEnd w:id="0"/>
      <w:r w:rsidRPr="007E50ED">
        <w:rPr>
          <w:sz w:val="22"/>
          <w:szCs w:val="22"/>
        </w:rPr>
        <w:t>сли совокупная стоимость предъявленных и подлежащих выкупу акций Общества превысит 10% стоимости чистых активов Общества на дату принятия внеочередным Общим собранием акционеров Общества соответствующего решения, акции будут выкупаться у акционеров пропорционально з</w:t>
      </w:r>
      <w:r w:rsidR="00C9080D">
        <w:rPr>
          <w:sz w:val="22"/>
          <w:szCs w:val="22"/>
        </w:rPr>
        <w:t>аявленным требованиям</w:t>
      </w:r>
      <w:r w:rsidRPr="007E50ED">
        <w:rPr>
          <w:sz w:val="22"/>
          <w:szCs w:val="22"/>
        </w:rPr>
        <w:t xml:space="preserve">. </w:t>
      </w:r>
    </w:p>
    <w:p w14:paraId="20B71017" w14:textId="520E5F39" w:rsidR="007E50ED" w:rsidRPr="007E50ED" w:rsidRDefault="007E50ED" w:rsidP="00866A65">
      <w:pPr>
        <w:pStyle w:val="Default"/>
        <w:ind w:firstLine="708"/>
        <w:jc w:val="both"/>
        <w:rPr>
          <w:sz w:val="22"/>
          <w:szCs w:val="22"/>
        </w:rPr>
      </w:pPr>
      <w:r w:rsidRPr="007E50ED">
        <w:rPr>
          <w:sz w:val="22"/>
          <w:szCs w:val="22"/>
        </w:rPr>
        <w:t xml:space="preserve">6) Выкуп акций Общества у акционеров осуществляется в соответствии с Отчетом об итогах предъявления акционерами требований о выкупе принадлежащих им акций, утвержденным наблюдательным советом ПАО </w:t>
      </w:r>
      <w:r w:rsidRPr="007E50ED">
        <w:rPr>
          <w:sz w:val="22"/>
          <w:szCs w:val="22"/>
        </w:rPr>
        <w:lastRenderedPageBreak/>
        <w:t>«Шуялес» не позднее чем через</w:t>
      </w:r>
      <w:r w:rsidR="00A43DF6">
        <w:rPr>
          <w:sz w:val="22"/>
          <w:szCs w:val="22"/>
        </w:rPr>
        <w:t xml:space="preserve"> </w:t>
      </w:r>
      <w:r w:rsidRPr="007E50ED">
        <w:rPr>
          <w:sz w:val="22"/>
          <w:szCs w:val="22"/>
        </w:rPr>
        <w:t xml:space="preserve">50 дней со дня принятия соответствующего решения внеочередным Общим собранием акционеров. В Отчете об итогах предъявления акционерами требований о выкупе принадлежащих им акций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w:t>
      </w:r>
    </w:p>
    <w:p w14:paraId="29F10B56" w14:textId="33AACEF2" w:rsidR="007E50ED" w:rsidRPr="007E50ED" w:rsidRDefault="007E50ED" w:rsidP="00866A65">
      <w:pPr>
        <w:pStyle w:val="Default"/>
        <w:ind w:firstLine="708"/>
        <w:jc w:val="both"/>
        <w:rPr>
          <w:sz w:val="22"/>
          <w:szCs w:val="22"/>
        </w:rPr>
      </w:pPr>
      <w:r w:rsidRPr="007E50ED">
        <w:rPr>
          <w:sz w:val="22"/>
          <w:szCs w:val="22"/>
        </w:rPr>
        <w:t xml:space="preserve">Выкуп акций Общества должен быть осуществлен в течение 30 дней после истечения 45-дневного срока с даты принятия соответствующего решения внеочередным Общим собранием акционеров, а именно не позднее </w:t>
      </w:r>
      <w:r w:rsidR="00E43F0A">
        <w:rPr>
          <w:sz w:val="22"/>
          <w:szCs w:val="22"/>
        </w:rPr>
        <w:t>15</w:t>
      </w:r>
      <w:r w:rsidRPr="007E50ED">
        <w:rPr>
          <w:sz w:val="22"/>
          <w:szCs w:val="22"/>
        </w:rPr>
        <w:t>.0</w:t>
      </w:r>
      <w:r w:rsidR="00E43F0A">
        <w:rPr>
          <w:sz w:val="22"/>
          <w:szCs w:val="22"/>
        </w:rPr>
        <w:t>5</w:t>
      </w:r>
      <w:r w:rsidRPr="007E50ED">
        <w:rPr>
          <w:sz w:val="22"/>
          <w:szCs w:val="22"/>
        </w:rPr>
        <w:t xml:space="preserve">.2024 (включительно). В случае предъявления требований о выкупе акций лицами, не включенными в указанный список, Общество не позднее пяти рабочих дней после истечения 45-дневного срока, обязано направить отказ в удовлетворении таких требований. </w:t>
      </w:r>
    </w:p>
    <w:p w14:paraId="1F4CB8F0" w14:textId="77777777" w:rsidR="007E50ED" w:rsidRPr="007E50ED" w:rsidRDefault="007E50ED" w:rsidP="00866A65">
      <w:pPr>
        <w:pStyle w:val="Default"/>
        <w:ind w:firstLine="708"/>
        <w:jc w:val="both"/>
        <w:rPr>
          <w:sz w:val="22"/>
          <w:szCs w:val="22"/>
        </w:rPr>
      </w:pPr>
      <w:r w:rsidRPr="007E50ED">
        <w:rPr>
          <w:sz w:val="22"/>
          <w:szCs w:val="22"/>
        </w:rPr>
        <w:t xml:space="preserve">Выплата денежных средств в связи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 Указанная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 </w:t>
      </w:r>
    </w:p>
    <w:p w14:paraId="5D5F88BB" w14:textId="77777777" w:rsidR="007E50ED" w:rsidRPr="007E50ED" w:rsidRDefault="007E50ED" w:rsidP="00866A65">
      <w:pPr>
        <w:pStyle w:val="Default"/>
        <w:ind w:firstLine="708"/>
        <w:jc w:val="both"/>
        <w:rPr>
          <w:sz w:val="22"/>
          <w:szCs w:val="22"/>
        </w:rPr>
      </w:pPr>
      <w:r w:rsidRPr="007E50ED">
        <w:rPr>
          <w:sz w:val="22"/>
          <w:szCs w:val="22"/>
        </w:rPr>
        <w:t xml:space="preserve">Выплата денежных средств в связи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 Указанная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 </w:t>
      </w:r>
    </w:p>
    <w:p w14:paraId="350D5AF5" w14:textId="77777777" w:rsidR="007E50ED" w:rsidRPr="007E50ED" w:rsidRDefault="007E50ED" w:rsidP="00866A65">
      <w:pPr>
        <w:pStyle w:val="Default"/>
        <w:ind w:firstLine="708"/>
        <w:jc w:val="both"/>
        <w:rPr>
          <w:sz w:val="22"/>
          <w:szCs w:val="22"/>
        </w:rPr>
      </w:pPr>
      <w:r w:rsidRPr="007E50ED">
        <w:rPr>
          <w:sz w:val="22"/>
          <w:szCs w:val="22"/>
        </w:rPr>
        <w:t xml:space="preserve">7) 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наблюдательным советом Общества Отчета об итогах предъявления акционерами требований о выкупе принадлежащих им акций и документов, подтверждающих исполнение Обществом обязанности по выплате денежных средств акционерам, предъявившим требования о выкупе принадлежащих им акций Общества, без распоряжения лица, зарегистрированного в реестре акционеров Общества. </w:t>
      </w:r>
    </w:p>
    <w:p w14:paraId="5C67277E" w14:textId="77777777" w:rsidR="007E50ED" w:rsidRPr="007E50ED" w:rsidRDefault="007E50ED" w:rsidP="00866A65">
      <w:pPr>
        <w:pStyle w:val="Default"/>
        <w:ind w:firstLine="708"/>
        <w:jc w:val="both"/>
        <w:rPr>
          <w:sz w:val="22"/>
          <w:szCs w:val="22"/>
        </w:rPr>
      </w:pPr>
      <w:r w:rsidRPr="007E50ED">
        <w:rPr>
          <w:sz w:val="22"/>
          <w:szCs w:val="22"/>
        </w:rPr>
        <w:t xml:space="preserve">В случаях выкупа акций, учет прав на которые осуществляется номинальными держателями, 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 зарегистрированного в реестре акционеров Общества, о передаче акций Обществу и в соответствии с утвержденным наблюдательным советом Общества Отчетом об итогах предъявления требований акционеров о выкупе принадлежащих им акций. </w:t>
      </w:r>
    </w:p>
    <w:p w14:paraId="7C62F957" w14:textId="77777777" w:rsidR="007E50ED" w:rsidRPr="007E50ED" w:rsidRDefault="007E50ED" w:rsidP="00866A65">
      <w:pPr>
        <w:pStyle w:val="Default"/>
        <w:ind w:firstLine="708"/>
        <w:jc w:val="both"/>
        <w:rPr>
          <w:sz w:val="22"/>
          <w:szCs w:val="22"/>
        </w:rPr>
      </w:pPr>
      <w:r w:rsidRPr="007E50ED">
        <w:rPr>
          <w:sz w:val="22"/>
          <w:szCs w:val="22"/>
        </w:rPr>
        <w:t xml:space="preserve">Такое распоряжение номинальный держатель акций дает не позднее двух рабочих дней после дня поступления денежных средств за выкупаемые акции на банковский счет и предоставления выписки из утвержденного наблюдательным советом Общества Отчета об итогах предъявления требований акционеров о выкупе акций. </w:t>
      </w:r>
    </w:p>
    <w:p w14:paraId="7C04865F" w14:textId="77777777" w:rsidR="007E50ED" w:rsidRPr="007E50ED" w:rsidRDefault="007E50ED" w:rsidP="00866A65">
      <w:pPr>
        <w:pStyle w:val="Default"/>
        <w:ind w:firstLine="708"/>
        <w:jc w:val="both"/>
        <w:rPr>
          <w:sz w:val="22"/>
          <w:szCs w:val="22"/>
        </w:rPr>
      </w:pPr>
      <w:r w:rsidRPr="007E50ED">
        <w:rPr>
          <w:sz w:val="22"/>
          <w:szCs w:val="22"/>
        </w:rPr>
        <w:t xml:space="preserve">Внесение записи о переходе прав на выкупаемые акции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 </w:t>
      </w:r>
    </w:p>
    <w:p w14:paraId="54A3EFCF" w14:textId="4685B535" w:rsidR="007E50ED" w:rsidRPr="007E50ED" w:rsidRDefault="007E50ED" w:rsidP="00866A65">
      <w:pPr>
        <w:pStyle w:val="Default"/>
        <w:ind w:firstLine="708"/>
        <w:jc w:val="both"/>
        <w:rPr>
          <w:sz w:val="22"/>
          <w:szCs w:val="22"/>
        </w:rPr>
      </w:pPr>
      <w:r w:rsidRPr="007E50ED">
        <w:rPr>
          <w:sz w:val="22"/>
          <w:szCs w:val="22"/>
        </w:rPr>
        <w:t xml:space="preserve">Дата окончания срока, установленного для предъявления требований акционеров о выкупе эмитентом принадлежащих им акций: 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 – </w:t>
      </w:r>
      <w:r w:rsidR="00E43F0A">
        <w:rPr>
          <w:sz w:val="22"/>
          <w:szCs w:val="22"/>
        </w:rPr>
        <w:t>15</w:t>
      </w:r>
      <w:r w:rsidRPr="007E50ED">
        <w:rPr>
          <w:sz w:val="22"/>
          <w:szCs w:val="22"/>
        </w:rPr>
        <w:t>.0</w:t>
      </w:r>
      <w:r w:rsidR="00E43F0A">
        <w:rPr>
          <w:sz w:val="22"/>
          <w:szCs w:val="22"/>
        </w:rPr>
        <w:t>4</w:t>
      </w:r>
      <w:r w:rsidRPr="007E50ED">
        <w:rPr>
          <w:sz w:val="22"/>
          <w:szCs w:val="22"/>
        </w:rPr>
        <w:t>.2024</w:t>
      </w:r>
    </w:p>
    <w:p w14:paraId="3033B76F" w14:textId="77777777" w:rsidR="007E50ED" w:rsidRPr="007E50ED" w:rsidRDefault="007E50ED" w:rsidP="00866A65">
      <w:pPr>
        <w:pStyle w:val="Default"/>
        <w:ind w:firstLine="708"/>
        <w:jc w:val="both"/>
        <w:rPr>
          <w:b/>
          <w:sz w:val="22"/>
          <w:szCs w:val="22"/>
        </w:rPr>
      </w:pPr>
      <w:r w:rsidRPr="007E50ED">
        <w:rPr>
          <w:sz w:val="22"/>
          <w:szCs w:val="22"/>
        </w:rPr>
        <w:t xml:space="preserve">8) Информация о Регистраторе ПАО «Шуялес»: </w:t>
      </w:r>
    </w:p>
    <w:p w14:paraId="4B10F1FE" w14:textId="77777777" w:rsidR="007E50ED" w:rsidRPr="007E50ED" w:rsidRDefault="007E50ED" w:rsidP="00866A65">
      <w:pPr>
        <w:pStyle w:val="Default"/>
        <w:ind w:firstLine="708"/>
        <w:jc w:val="both"/>
        <w:rPr>
          <w:sz w:val="22"/>
          <w:szCs w:val="22"/>
        </w:rPr>
      </w:pPr>
      <w:r w:rsidRPr="007E50ED">
        <w:rPr>
          <w:sz w:val="22"/>
          <w:szCs w:val="22"/>
        </w:rPr>
        <w:t xml:space="preserve">Акционерное общество «Реестр» (АО «Реестр»), в частности Северо-Западный филиал АО «Реестр». </w:t>
      </w:r>
    </w:p>
    <w:p w14:paraId="642080DA" w14:textId="77777777" w:rsidR="007E50ED" w:rsidRPr="007E50ED" w:rsidRDefault="007E50ED" w:rsidP="00866A65">
      <w:pPr>
        <w:pStyle w:val="Default"/>
        <w:ind w:firstLine="708"/>
        <w:jc w:val="both"/>
        <w:rPr>
          <w:sz w:val="22"/>
          <w:szCs w:val="22"/>
        </w:rPr>
      </w:pPr>
      <w:r w:rsidRPr="007E50ED">
        <w:rPr>
          <w:sz w:val="22"/>
          <w:szCs w:val="22"/>
        </w:rPr>
        <w:t xml:space="preserve">Место нахождения и почтовый адрес АО «Реестр»: </w:t>
      </w:r>
      <w:r w:rsidRPr="007E50ED">
        <w:rPr>
          <w:sz w:val="22"/>
          <w:szCs w:val="22"/>
          <w:lang w:eastAsia="ar-SA"/>
        </w:rPr>
        <w:t>129090, г. Москва, пер. Большой Балканский, д. 20, стр.1</w:t>
      </w:r>
    </w:p>
    <w:p w14:paraId="4DFC1465" w14:textId="77777777" w:rsidR="007E50ED" w:rsidRPr="007E50ED" w:rsidRDefault="007E50ED" w:rsidP="00866A65">
      <w:pPr>
        <w:pStyle w:val="Default"/>
        <w:ind w:firstLine="708"/>
        <w:jc w:val="both"/>
        <w:rPr>
          <w:sz w:val="22"/>
          <w:szCs w:val="22"/>
        </w:rPr>
      </w:pPr>
      <w:r w:rsidRPr="007E50ED">
        <w:rPr>
          <w:sz w:val="22"/>
          <w:szCs w:val="22"/>
        </w:rPr>
        <w:t xml:space="preserve">Место нахождения и почтовый адрес Северо-Западного филиала АО «Реестр»: </w:t>
      </w:r>
      <w:r w:rsidRPr="007E50ED">
        <w:rPr>
          <w:color w:val="000000" w:themeColor="text1"/>
          <w:sz w:val="22"/>
          <w:szCs w:val="22"/>
        </w:rPr>
        <w:t>185035, Республика Карелия, г. Петрозаводск, ул. Куйбышева, д. 26, помещение № 8</w:t>
      </w:r>
    </w:p>
    <w:p w14:paraId="5AA7416E" w14:textId="492F8B66" w:rsidR="007E50ED" w:rsidRPr="007E50ED" w:rsidRDefault="007E50ED" w:rsidP="00866A65">
      <w:pPr>
        <w:pStyle w:val="Default"/>
        <w:ind w:firstLine="708"/>
        <w:jc w:val="both"/>
        <w:rPr>
          <w:sz w:val="22"/>
          <w:szCs w:val="22"/>
        </w:rPr>
      </w:pPr>
      <w:r w:rsidRPr="007E50ED">
        <w:rPr>
          <w:sz w:val="22"/>
          <w:szCs w:val="22"/>
        </w:rPr>
        <w:t>Контактны</w:t>
      </w:r>
      <w:r w:rsidR="00F1634A">
        <w:rPr>
          <w:sz w:val="22"/>
          <w:szCs w:val="22"/>
        </w:rPr>
        <w:t>е</w:t>
      </w:r>
      <w:r w:rsidRPr="007E50ED">
        <w:rPr>
          <w:sz w:val="22"/>
          <w:szCs w:val="22"/>
        </w:rPr>
        <w:t xml:space="preserve"> телефон</w:t>
      </w:r>
      <w:r w:rsidR="00F1634A">
        <w:rPr>
          <w:sz w:val="22"/>
          <w:szCs w:val="22"/>
        </w:rPr>
        <w:t>ы</w:t>
      </w:r>
      <w:r w:rsidRPr="007E50ED">
        <w:rPr>
          <w:sz w:val="22"/>
          <w:szCs w:val="22"/>
        </w:rPr>
        <w:t xml:space="preserve">: </w:t>
      </w:r>
      <w:r w:rsidR="00F1634A">
        <w:t>+</w:t>
      </w:r>
      <w:r w:rsidR="00F1634A" w:rsidRPr="0057245E">
        <w:t>7</w:t>
      </w:r>
      <w:r w:rsidR="00F1634A">
        <w:t>(</w:t>
      </w:r>
      <w:r w:rsidR="00F1634A" w:rsidRPr="0057245E">
        <w:t>8142</w:t>
      </w:r>
      <w:r w:rsidR="00F1634A">
        <w:t>)</w:t>
      </w:r>
      <w:r w:rsidR="00F1634A" w:rsidRPr="0057245E">
        <w:t>559672</w:t>
      </w:r>
      <w:r w:rsidR="00F1634A">
        <w:t>, +7(9</w:t>
      </w:r>
      <w:r w:rsidR="00F1634A" w:rsidRPr="007D319D">
        <w:t>53</w:t>
      </w:r>
      <w:r w:rsidR="00F1634A">
        <w:t>)</w:t>
      </w:r>
      <w:r w:rsidR="00F1634A" w:rsidRPr="007D319D">
        <w:t>5272954</w:t>
      </w:r>
    </w:p>
    <w:p w14:paraId="5D85F186" w14:textId="77777777" w:rsidR="007E50ED" w:rsidRPr="007E50ED" w:rsidRDefault="007E50ED" w:rsidP="00866A65">
      <w:pPr>
        <w:pStyle w:val="Default"/>
        <w:ind w:firstLine="708"/>
        <w:jc w:val="both"/>
        <w:rPr>
          <w:sz w:val="22"/>
          <w:szCs w:val="22"/>
        </w:rPr>
      </w:pPr>
      <w:r w:rsidRPr="007E50ED">
        <w:rPr>
          <w:sz w:val="22"/>
          <w:szCs w:val="22"/>
        </w:rPr>
        <w:t>Адрес web-сайта: https://www.aoreestr.ru/</w:t>
      </w:r>
    </w:p>
    <w:p w14:paraId="2188D432" w14:textId="4D1F0FC4" w:rsidR="00011623" w:rsidRPr="00596A1F" w:rsidRDefault="00A431C7" w:rsidP="00866A65">
      <w:pPr>
        <w:tabs>
          <w:tab w:val="left" w:pos="284"/>
        </w:tabs>
        <w:suppressAutoHyphens/>
        <w:ind w:firstLine="708"/>
        <w:jc w:val="both"/>
        <w:rPr>
          <w:i/>
          <w:color w:val="FF0000"/>
          <w:sz w:val="22"/>
          <w:szCs w:val="22"/>
        </w:rPr>
      </w:pPr>
      <w:r w:rsidRPr="00596A1F">
        <w:rPr>
          <w:sz w:val="22"/>
          <w:szCs w:val="22"/>
        </w:rPr>
        <w:t>По</w:t>
      </w:r>
      <w:r w:rsidR="00CA2986" w:rsidRPr="00596A1F">
        <w:rPr>
          <w:sz w:val="22"/>
          <w:szCs w:val="22"/>
        </w:rPr>
        <w:t xml:space="preserve"> </w:t>
      </w:r>
      <w:r w:rsidRPr="00596A1F">
        <w:rPr>
          <w:sz w:val="22"/>
          <w:szCs w:val="22"/>
        </w:rPr>
        <w:t>вопросам</w:t>
      </w:r>
      <w:r w:rsidR="00CA2986" w:rsidRPr="00596A1F">
        <w:rPr>
          <w:sz w:val="22"/>
          <w:szCs w:val="22"/>
        </w:rPr>
        <w:t>,</w:t>
      </w:r>
      <w:r w:rsidRPr="00596A1F">
        <w:rPr>
          <w:sz w:val="22"/>
          <w:szCs w:val="22"/>
        </w:rPr>
        <w:t xml:space="preserve"> касающимся порядка</w:t>
      </w:r>
      <w:r w:rsidR="00CA2986" w:rsidRPr="00596A1F">
        <w:rPr>
          <w:sz w:val="22"/>
          <w:szCs w:val="22"/>
        </w:rPr>
        <w:t xml:space="preserve"> </w:t>
      </w:r>
      <w:r w:rsidRPr="00596A1F">
        <w:rPr>
          <w:sz w:val="22"/>
          <w:szCs w:val="22"/>
        </w:rPr>
        <w:t>проведения собрания и осуществления выкупа</w:t>
      </w:r>
      <w:r w:rsidR="00CA2986" w:rsidRPr="00596A1F">
        <w:rPr>
          <w:sz w:val="22"/>
          <w:szCs w:val="22"/>
        </w:rPr>
        <w:t>,</w:t>
      </w:r>
      <w:r w:rsidRPr="00596A1F">
        <w:rPr>
          <w:sz w:val="22"/>
          <w:szCs w:val="22"/>
        </w:rPr>
        <w:t xml:space="preserve"> можно обращаться в </w:t>
      </w:r>
      <w:r w:rsidR="005946D9" w:rsidRPr="00596A1F">
        <w:rPr>
          <w:sz w:val="22"/>
          <w:szCs w:val="22"/>
        </w:rPr>
        <w:t>Н</w:t>
      </w:r>
      <w:r w:rsidRPr="00596A1F">
        <w:rPr>
          <w:sz w:val="22"/>
          <w:szCs w:val="22"/>
        </w:rPr>
        <w:t xml:space="preserve">аблюдательный </w:t>
      </w:r>
      <w:r w:rsidR="005946D9" w:rsidRPr="00596A1F">
        <w:rPr>
          <w:sz w:val="22"/>
          <w:szCs w:val="22"/>
        </w:rPr>
        <w:t>С</w:t>
      </w:r>
      <w:r w:rsidRPr="00596A1F">
        <w:rPr>
          <w:sz w:val="22"/>
          <w:szCs w:val="22"/>
        </w:rPr>
        <w:t>овет Общества по телефону 8-911-415-54-98.</w:t>
      </w:r>
      <w:r w:rsidR="006C34FE" w:rsidRPr="00596A1F">
        <w:rPr>
          <w:sz w:val="22"/>
          <w:szCs w:val="22"/>
        </w:rPr>
        <w:t xml:space="preserve"> </w:t>
      </w:r>
    </w:p>
    <w:p w14:paraId="194138F0" w14:textId="77777777" w:rsidR="007B69C6" w:rsidRPr="00596A1F" w:rsidRDefault="007B69C6" w:rsidP="0010572E">
      <w:pPr>
        <w:rPr>
          <w:iCs/>
          <w:sz w:val="22"/>
          <w:szCs w:val="22"/>
        </w:rPr>
      </w:pPr>
    </w:p>
    <w:p w14:paraId="7632208F" w14:textId="63C7DEC9" w:rsidR="00DC7F5B" w:rsidRPr="00E725EA" w:rsidRDefault="005B335B" w:rsidP="00DC7F5B">
      <w:pPr>
        <w:tabs>
          <w:tab w:val="left" w:pos="9135"/>
        </w:tabs>
      </w:pPr>
      <w:r w:rsidRPr="00596A1F">
        <w:rPr>
          <w:iCs/>
          <w:sz w:val="22"/>
          <w:szCs w:val="22"/>
        </w:rPr>
        <w:t xml:space="preserve">Наблюдательный совет </w:t>
      </w:r>
      <w:r w:rsidR="00667E91">
        <w:rPr>
          <w:iCs/>
          <w:sz w:val="22"/>
          <w:szCs w:val="22"/>
        </w:rPr>
        <w:t>П</w:t>
      </w:r>
      <w:r w:rsidRPr="00596A1F">
        <w:rPr>
          <w:iCs/>
          <w:sz w:val="22"/>
          <w:szCs w:val="22"/>
        </w:rPr>
        <w:t>АО «Шуяле</w:t>
      </w:r>
      <w:r>
        <w:rPr>
          <w:iCs/>
        </w:rPr>
        <w:t>с»</w:t>
      </w:r>
      <w:r w:rsidR="00DC7F5B">
        <w:rPr>
          <w:iCs/>
        </w:rPr>
        <w:t xml:space="preserve"> </w:t>
      </w:r>
      <w:r w:rsidR="00DC7F5B">
        <w:rPr>
          <w:iCs/>
        </w:rPr>
        <w:tab/>
      </w:r>
    </w:p>
    <w:sectPr w:rsidR="00DC7F5B" w:rsidRPr="00E725EA" w:rsidSect="00A10960">
      <w:footerReference w:type="default" r:id="rId8"/>
      <w:footerReference w:type="first" r:id="rId9"/>
      <w:pgSz w:w="11906" w:h="16838"/>
      <w:pgMar w:top="567" w:right="567" w:bottom="567" w:left="567" w:header="709" w:footer="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EC85F" w14:textId="77777777" w:rsidR="009C6C90" w:rsidRDefault="009C6C90" w:rsidP="00B66644">
      <w:r>
        <w:separator/>
      </w:r>
    </w:p>
  </w:endnote>
  <w:endnote w:type="continuationSeparator" w:id="0">
    <w:p w14:paraId="74F3E467" w14:textId="77777777" w:rsidR="009C6C90" w:rsidRDefault="009C6C90" w:rsidP="00B6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4B073" w14:textId="77777777" w:rsidR="00B17D30" w:rsidRPr="00BC340F" w:rsidRDefault="00B17D30" w:rsidP="00BC340F">
    <w:pPr>
      <w:pStyle w:val="a5"/>
      <w:jc w:val="right"/>
    </w:pPr>
    <w:r>
      <w:fldChar w:fldCharType="begin"/>
    </w:r>
    <w:r>
      <w:instrText xml:space="preserve"> PAGE   \* MERGEFORMAT </w:instrText>
    </w:r>
    <w:r>
      <w:fldChar w:fldCharType="separate"/>
    </w:r>
    <w:r w:rsidR="001A793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F63C9" w14:textId="77777777" w:rsidR="00B17D30" w:rsidRDefault="00B17D30">
    <w:pPr>
      <w:pStyle w:val="a5"/>
      <w:jc w:val="right"/>
    </w:pPr>
  </w:p>
  <w:p w14:paraId="4423E78B" w14:textId="77777777" w:rsidR="00B17D30" w:rsidRDefault="00B17D30" w:rsidP="0010572E">
    <w:pPr>
      <w:pStyle w:val="a5"/>
      <w:tabs>
        <w:tab w:val="clear" w:pos="4677"/>
        <w:tab w:val="clear" w:pos="9355"/>
        <w:tab w:val="left" w:pos="389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39B19" w14:textId="77777777" w:rsidR="009C6C90" w:rsidRDefault="009C6C90" w:rsidP="00B66644">
      <w:r>
        <w:separator/>
      </w:r>
    </w:p>
  </w:footnote>
  <w:footnote w:type="continuationSeparator" w:id="0">
    <w:p w14:paraId="06335459" w14:textId="77777777" w:rsidR="009C6C90" w:rsidRDefault="009C6C90" w:rsidP="00B66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D4621"/>
    <w:multiLevelType w:val="hybridMultilevel"/>
    <w:tmpl w:val="29F892F0"/>
    <w:lvl w:ilvl="0" w:tplc="5CFE11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defaultTabStop w:val="708"/>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A0"/>
    <w:rsid w:val="00000E5F"/>
    <w:rsid w:val="000070DB"/>
    <w:rsid w:val="00011623"/>
    <w:rsid w:val="00021252"/>
    <w:rsid w:val="00022796"/>
    <w:rsid w:val="000241D4"/>
    <w:rsid w:val="000318D6"/>
    <w:rsid w:val="00044B35"/>
    <w:rsid w:val="00046446"/>
    <w:rsid w:val="00046582"/>
    <w:rsid w:val="00050FE7"/>
    <w:rsid w:val="00051513"/>
    <w:rsid w:val="00053FCB"/>
    <w:rsid w:val="00054D12"/>
    <w:rsid w:val="000771F2"/>
    <w:rsid w:val="00083025"/>
    <w:rsid w:val="00083345"/>
    <w:rsid w:val="00085CAE"/>
    <w:rsid w:val="00095977"/>
    <w:rsid w:val="000A0530"/>
    <w:rsid w:val="000A64D1"/>
    <w:rsid w:val="000B2807"/>
    <w:rsid w:val="000C6282"/>
    <w:rsid w:val="000D029F"/>
    <w:rsid w:val="000D1774"/>
    <w:rsid w:val="000D5BD6"/>
    <w:rsid w:val="000D7511"/>
    <w:rsid w:val="000E07E8"/>
    <w:rsid w:val="000F0A2D"/>
    <w:rsid w:val="000F7DFD"/>
    <w:rsid w:val="0010572E"/>
    <w:rsid w:val="00117B20"/>
    <w:rsid w:val="001206EC"/>
    <w:rsid w:val="00131EF9"/>
    <w:rsid w:val="00133342"/>
    <w:rsid w:val="00133B9D"/>
    <w:rsid w:val="0013794B"/>
    <w:rsid w:val="00142A84"/>
    <w:rsid w:val="001468F6"/>
    <w:rsid w:val="00147BCE"/>
    <w:rsid w:val="00157565"/>
    <w:rsid w:val="001671C8"/>
    <w:rsid w:val="00172015"/>
    <w:rsid w:val="001770AD"/>
    <w:rsid w:val="001841BF"/>
    <w:rsid w:val="001A3DB8"/>
    <w:rsid w:val="001A7937"/>
    <w:rsid w:val="001A7C93"/>
    <w:rsid w:val="001C5596"/>
    <w:rsid w:val="001D12F9"/>
    <w:rsid w:val="001D1B2E"/>
    <w:rsid w:val="001D7252"/>
    <w:rsid w:val="001D7929"/>
    <w:rsid w:val="001E4912"/>
    <w:rsid w:val="001E52FA"/>
    <w:rsid w:val="001E586F"/>
    <w:rsid w:val="001F5A51"/>
    <w:rsid w:val="001F6FEB"/>
    <w:rsid w:val="00202332"/>
    <w:rsid w:val="00210F42"/>
    <w:rsid w:val="00222885"/>
    <w:rsid w:val="0022463C"/>
    <w:rsid w:val="0025189B"/>
    <w:rsid w:val="00251E63"/>
    <w:rsid w:val="002532A6"/>
    <w:rsid w:val="00256851"/>
    <w:rsid w:val="00257C26"/>
    <w:rsid w:val="00261E40"/>
    <w:rsid w:val="002738FC"/>
    <w:rsid w:val="0027620A"/>
    <w:rsid w:val="00282228"/>
    <w:rsid w:val="002A19E3"/>
    <w:rsid w:val="002B53FE"/>
    <w:rsid w:val="002C0595"/>
    <w:rsid w:val="002C3656"/>
    <w:rsid w:val="002C5171"/>
    <w:rsid w:val="002C64A6"/>
    <w:rsid w:val="002D6754"/>
    <w:rsid w:val="002E627D"/>
    <w:rsid w:val="002E7E08"/>
    <w:rsid w:val="002F2424"/>
    <w:rsid w:val="002F71CD"/>
    <w:rsid w:val="00301667"/>
    <w:rsid w:val="00302146"/>
    <w:rsid w:val="00306057"/>
    <w:rsid w:val="00306140"/>
    <w:rsid w:val="003062D2"/>
    <w:rsid w:val="00317B1C"/>
    <w:rsid w:val="00331351"/>
    <w:rsid w:val="0033156F"/>
    <w:rsid w:val="003371CF"/>
    <w:rsid w:val="00343EB1"/>
    <w:rsid w:val="00345BE7"/>
    <w:rsid w:val="003506EB"/>
    <w:rsid w:val="00352ED1"/>
    <w:rsid w:val="003702A2"/>
    <w:rsid w:val="003743A3"/>
    <w:rsid w:val="00385574"/>
    <w:rsid w:val="00386806"/>
    <w:rsid w:val="00392182"/>
    <w:rsid w:val="00396D3A"/>
    <w:rsid w:val="003A1448"/>
    <w:rsid w:val="003A5863"/>
    <w:rsid w:val="003A616B"/>
    <w:rsid w:val="003B6BC5"/>
    <w:rsid w:val="003D2FA5"/>
    <w:rsid w:val="003F7BDE"/>
    <w:rsid w:val="00403B09"/>
    <w:rsid w:val="0040458D"/>
    <w:rsid w:val="00406480"/>
    <w:rsid w:val="00412DD4"/>
    <w:rsid w:val="00421B99"/>
    <w:rsid w:val="00422C31"/>
    <w:rsid w:val="00423635"/>
    <w:rsid w:val="00425BF5"/>
    <w:rsid w:val="004334D6"/>
    <w:rsid w:val="004367CA"/>
    <w:rsid w:val="00451725"/>
    <w:rsid w:val="0045554A"/>
    <w:rsid w:val="004656FE"/>
    <w:rsid w:val="0047007F"/>
    <w:rsid w:val="00483745"/>
    <w:rsid w:val="004911A5"/>
    <w:rsid w:val="00493B78"/>
    <w:rsid w:val="004A5635"/>
    <w:rsid w:val="004A666B"/>
    <w:rsid w:val="004B723F"/>
    <w:rsid w:val="004C2811"/>
    <w:rsid w:val="004C7495"/>
    <w:rsid w:val="004D667C"/>
    <w:rsid w:val="004D7619"/>
    <w:rsid w:val="004D78A0"/>
    <w:rsid w:val="004F3E65"/>
    <w:rsid w:val="00505862"/>
    <w:rsid w:val="00507416"/>
    <w:rsid w:val="00523A17"/>
    <w:rsid w:val="00544654"/>
    <w:rsid w:val="00576137"/>
    <w:rsid w:val="00580C8D"/>
    <w:rsid w:val="00582CDE"/>
    <w:rsid w:val="0058585B"/>
    <w:rsid w:val="005862A7"/>
    <w:rsid w:val="00591B97"/>
    <w:rsid w:val="005946D9"/>
    <w:rsid w:val="00596A1F"/>
    <w:rsid w:val="005A09F5"/>
    <w:rsid w:val="005B335B"/>
    <w:rsid w:val="005C4420"/>
    <w:rsid w:val="005D0076"/>
    <w:rsid w:val="005D52C6"/>
    <w:rsid w:val="005E62FC"/>
    <w:rsid w:val="005E6C31"/>
    <w:rsid w:val="005F47E9"/>
    <w:rsid w:val="005F7037"/>
    <w:rsid w:val="00604250"/>
    <w:rsid w:val="00607181"/>
    <w:rsid w:val="006146A9"/>
    <w:rsid w:val="00614EB2"/>
    <w:rsid w:val="00620767"/>
    <w:rsid w:val="00621381"/>
    <w:rsid w:val="0062334F"/>
    <w:rsid w:val="006327AB"/>
    <w:rsid w:val="006400FE"/>
    <w:rsid w:val="006447DA"/>
    <w:rsid w:val="00647A91"/>
    <w:rsid w:val="0066411F"/>
    <w:rsid w:val="00667E91"/>
    <w:rsid w:val="006768A1"/>
    <w:rsid w:val="00680AA6"/>
    <w:rsid w:val="00682638"/>
    <w:rsid w:val="00684247"/>
    <w:rsid w:val="006854C5"/>
    <w:rsid w:val="006939F0"/>
    <w:rsid w:val="006A23E8"/>
    <w:rsid w:val="006A27EC"/>
    <w:rsid w:val="006B2A57"/>
    <w:rsid w:val="006B6CB9"/>
    <w:rsid w:val="006B7C5C"/>
    <w:rsid w:val="006C34FE"/>
    <w:rsid w:val="006C670A"/>
    <w:rsid w:val="006D27BB"/>
    <w:rsid w:val="006D2897"/>
    <w:rsid w:val="006E7DD6"/>
    <w:rsid w:val="006F2191"/>
    <w:rsid w:val="006F4587"/>
    <w:rsid w:val="00712899"/>
    <w:rsid w:val="0072344B"/>
    <w:rsid w:val="00723A24"/>
    <w:rsid w:val="00723A70"/>
    <w:rsid w:val="00723BD4"/>
    <w:rsid w:val="00727AC4"/>
    <w:rsid w:val="00730CD5"/>
    <w:rsid w:val="0073431B"/>
    <w:rsid w:val="007519C3"/>
    <w:rsid w:val="007604AA"/>
    <w:rsid w:val="007615AE"/>
    <w:rsid w:val="0076269F"/>
    <w:rsid w:val="0077223E"/>
    <w:rsid w:val="00776862"/>
    <w:rsid w:val="00776A5F"/>
    <w:rsid w:val="00786C0C"/>
    <w:rsid w:val="00790FDE"/>
    <w:rsid w:val="007A5E39"/>
    <w:rsid w:val="007B2176"/>
    <w:rsid w:val="007B4C5B"/>
    <w:rsid w:val="007B6925"/>
    <w:rsid w:val="007B69C6"/>
    <w:rsid w:val="007C11DB"/>
    <w:rsid w:val="007C2C2D"/>
    <w:rsid w:val="007D0D5F"/>
    <w:rsid w:val="007D1DEF"/>
    <w:rsid w:val="007E0982"/>
    <w:rsid w:val="007E12BA"/>
    <w:rsid w:val="007E400F"/>
    <w:rsid w:val="007E50ED"/>
    <w:rsid w:val="007F0552"/>
    <w:rsid w:val="00804668"/>
    <w:rsid w:val="008079EE"/>
    <w:rsid w:val="00816347"/>
    <w:rsid w:val="00820F8D"/>
    <w:rsid w:val="008213A8"/>
    <w:rsid w:val="00827E0C"/>
    <w:rsid w:val="008305C1"/>
    <w:rsid w:val="00832015"/>
    <w:rsid w:val="00844D01"/>
    <w:rsid w:val="00851368"/>
    <w:rsid w:val="0085651C"/>
    <w:rsid w:val="00866828"/>
    <w:rsid w:val="00866A65"/>
    <w:rsid w:val="008756EB"/>
    <w:rsid w:val="00881F47"/>
    <w:rsid w:val="008865B8"/>
    <w:rsid w:val="0089130A"/>
    <w:rsid w:val="008930ED"/>
    <w:rsid w:val="0089332E"/>
    <w:rsid w:val="00893F2E"/>
    <w:rsid w:val="008A00B8"/>
    <w:rsid w:val="008A7191"/>
    <w:rsid w:val="008B742D"/>
    <w:rsid w:val="008C571E"/>
    <w:rsid w:val="008D3EC6"/>
    <w:rsid w:val="008E4462"/>
    <w:rsid w:val="008F6B54"/>
    <w:rsid w:val="00902991"/>
    <w:rsid w:val="009037B4"/>
    <w:rsid w:val="0091169C"/>
    <w:rsid w:val="009241FF"/>
    <w:rsid w:val="009259C7"/>
    <w:rsid w:val="00942114"/>
    <w:rsid w:val="00943C95"/>
    <w:rsid w:val="00944BB5"/>
    <w:rsid w:val="00946B05"/>
    <w:rsid w:val="00976E4B"/>
    <w:rsid w:val="009820C3"/>
    <w:rsid w:val="00987639"/>
    <w:rsid w:val="00990CC9"/>
    <w:rsid w:val="009A3112"/>
    <w:rsid w:val="009A4F3C"/>
    <w:rsid w:val="009B599A"/>
    <w:rsid w:val="009C2E51"/>
    <w:rsid w:val="009C5CF1"/>
    <w:rsid w:val="009C6C90"/>
    <w:rsid w:val="009C7064"/>
    <w:rsid w:val="009D47AB"/>
    <w:rsid w:val="009E3DC2"/>
    <w:rsid w:val="00A00E04"/>
    <w:rsid w:val="00A10960"/>
    <w:rsid w:val="00A11743"/>
    <w:rsid w:val="00A20B67"/>
    <w:rsid w:val="00A22CF3"/>
    <w:rsid w:val="00A2671E"/>
    <w:rsid w:val="00A305B3"/>
    <w:rsid w:val="00A32186"/>
    <w:rsid w:val="00A342DC"/>
    <w:rsid w:val="00A3618D"/>
    <w:rsid w:val="00A431C7"/>
    <w:rsid w:val="00A43DF6"/>
    <w:rsid w:val="00A56679"/>
    <w:rsid w:val="00A56D87"/>
    <w:rsid w:val="00A62B8A"/>
    <w:rsid w:val="00A670C7"/>
    <w:rsid w:val="00A76429"/>
    <w:rsid w:val="00A82EE1"/>
    <w:rsid w:val="00A86C78"/>
    <w:rsid w:val="00A910D6"/>
    <w:rsid w:val="00A911E6"/>
    <w:rsid w:val="00A92764"/>
    <w:rsid w:val="00A96010"/>
    <w:rsid w:val="00A97ACF"/>
    <w:rsid w:val="00AA0F1B"/>
    <w:rsid w:val="00AA691C"/>
    <w:rsid w:val="00AB067A"/>
    <w:rsid w:val="00AB0C9F"/>
    <w:rsid w:val="00AB3276"/>
    <w:rsid w:val="00AB3647"/>
    <w:rsid w:val="00AB7106"/>
    <w:rsid w:val="00AC0873"/>
    <w:rsid w:val="00AC433B"/>
    <w:rsid w:val="00AD1022"/>
    <w:rsid w:val="00AD150A"/>
    <w:rsid w:val="00AD6FE2"/>
    <w:rsid w:val="00B033E6"/>
    <w:rsid w:val="00B04B44"/>
    <w:rsid w:val="00B06E57"/>
    <w:rsid w:val="00B15465"/>
    <w:rsid w:val="00B15818"/>
    <w:rsid w:val="00B17D30"/>
    <w:rsid w:val="00B21F77"/>
    <w:rsid w:val="00B274E7"/>
    <w:rsid w:val="00B300AE"/>
    <w:rsid w:val="00B30FA0"/>
    <w:rsid w:val="00B3298E"/>
    <w:rsid w:val="00B340CB"/>
    <w:rsid w:val="00B40A6B"/>
    <w:rsid w:val="00B471E1"/>
    <w:rsid w:val="00B56C6E"/>
    <w:rsid w:val="00B56D95"/>
    <w:rsid w:val="00B57380"/>
    <w:rsid w:val="00B66644"/>
    <w:rsid w:val="00B72FDD"/>
    <w:rsid w:val="00B76B5B"/>
    <w:rsid w:val="00B81C1E"/>
    <w:rsid w:val="00BA3C82"/>
    <w:rsid w:val="00BB1955"/>
    <w:rsid w:val="00BB2077"/>
    <w:rsid w:val="00BB33B5"/>
    <w:rsid w:val="00BB3FBC"/>
    <w:rsid w:val="00BC0F29"/>
    <w:rsid w:val="00BC1B67"/>
    <w:rsid w:val="00BC219B"/>
    <w:rsid w:val="00BC340F"/>
    <w:rsid w:val="00BD10B3"/>
    <w:rsid w:val="00BD5938"/>
    <w:rsid w:val="00BD7A77"/>
    <w:rsid w:val="00BF6661"/>
    <w:rsid w:val="00C02232"/>
    <w:rsid w:val="00C055F9"/>
    <w:rsid w:val="00C07D57"/>
    <w:rsid w:val="00C20ECF"/>
    <w:rsid w:val="00C37B2F"/>
    <w:rsid w:val="00C43C9F"/>
    <w:rsid w:val="00C45392"/>
    <w:rsid w:val="00C45D88"/>
    <w:rsid w:val="00C508CE"/>
    <w:rsid w:val="00C607EB"/>
    <w:rsid w:val="00C60F15"/>
    <w:rsid w:val="00C63158"/>
    <w:rsid w:val="00C64F64"/>
    <w:rsid w:val="00C66D71"/>
    <w:rsid w:val="00C74A36"/>
    <w:rsid w:val="00C80711"/>
    <w:rsid w:val="00C9080D"/>
    <w:rsid w:val="00C97855"/>
    <w:rsid w:val="00CA2986"/>
    <w:rsid w:val="00CB1BD4"/>
    <w:rsid w:val="00CB1CB5"/>
    <w:rsid w:val="00CB21CA"/>
    <w:rsid w:val="00CB4801"/>
    <w:rsid w:val="00CB48AF"/>
    <w:rsid w:val="00CB7F20"/>
    <w:rsid w:val="00CC645A"/>
    <w:rsid w:val="00CC769E"/>
    <w:rsid w:val="00CC7E7D"/>
    <w:rsid w:val="00CD1341"/>
    <w:rsid w:val="00CD57C9"/>
    <w:rsid w:val="00CE18D7"/>
    <w:rsid w:val="00CE487F"/>
    <w:rsid w:val="00D0378A"/>
    <w:rsid w:val="00D0682C"/>
    <w:rsid w:val="00D135B6"/>
    <w:rsid w:val="00D26AC2"/>
    <w:rsid w:val="00D2790D"/>
    <w:rsid w:val="00D34469"/>
    <w:rsid w:val="00D34E1C"/>
    <w:rsid w:val="00D46291"/>
    <w:rsid w:val="00D521DE"/>
    <w:rsid w:val="00D55A2E"/>
    <w:rsid w:val="00D56390"/>
    <w:rsid w:val="00D70CC5"/>
    <w:rsid w:val="00D83B58"/>
    <w:rsid w:val="00D9317B"/>
    <w:rsid w:val="00DA2F58"/>
    <w:rsid w:val="00DC7F5B"/>
    <w:rsid w:val="00DD0AFB"/>
    <w:rsid w:val="00DD39D1"/>
    <w:rsid w:val="00DD4338"/>
    <w:rsid w:val="00DD5B1D"/>
    <w:rsid w:val="00DE4093"/>
    <w:rsid w:val="00DE4BB4"/>
    <w:rsid w:val="00DE6296"/>
    <w:rsid w:val="00DF1B40"/>
    <w:rsid w:val="00DF5220"/>
    <w:rsid w:val="00DF58A0"/>
    <w:rsid w:val="00E128E8"/>
    <w:rsid w:val="00E307D7"/>
    <w:rsid w:val="00E30811"/>
    <w:rsid w:val="00E309F7"/>
    <w:rsid w:val="00E373C0"/>
    <w:rsid w:val="00E410E4"/>
    <w:rsid w:val="00E43F0A"/>
    <w:rsid w:val="00E61020"/>
    <w:rsid w:val="00E654A8"/>
    <w:rsid w:val="00E725EA"/>
    <w:rsid w:val="00E727E9"/>
    <w:rsid w:val="00E737A1"/>
    <w:rsid w:val="00E8117B"/>
    <w:rsid w:val="00E959D3"/>
    <w:rsid w:val="00EB5637"/>
    <w:rsid w:val="00EB5965"/>
    <w:rsid w:val="00ED0247"/>
    <w:rsid w:val="00ED0289"/>
    <w:rsid w:val="00ED05D2"/>
    <w:rsid w:val="00ED3444"/>
    <w:rsid w:val="00ED713C"/>
    <w:rsid w:val="00EF3216"/>
    <w:rsid w:val="00F074BA"/>
    <w:rsid w:val="00F14148"/>
    <w:rsid w:val="00F157CA"/>
    <w:rsid w:val="00F1634A"/>
    <w:rsid w:val="00F24502"/>
    <w:rsid w:val="00F270B6"/>
    <w:rsid w:val="00F32A84"/>
    <w:rsid w:val="00F33B93"/>
    <w:rsid w:val="00F54805"/>
    <w:rsid w:val="00F70E5A"/>
    <w:rsid w:val="00F7223B"/>
    <w:rsid w:val="00F81D47"/>
    <w:rsid w:val="00F927CB"/>
    <w:rsid w:val="00F92EFD"/>
    <w:rsid w:val="00FA1BD4"/>
    <w:rsid w:val="00FA78E7"/>
    <w:rsid w:val="00FB0C99"/>
    <w:rsid w:val="00FE0A3F"/>
    <w:rsid w:val="00FE3721"/>
    <w:rsid w:val="00FE3C9B"/>
    <w:rsid w:val="00FE3F1F"/>
    <w:rsid w:val="00FE6E53"/>
    <w:rsid w:val="00FF3CBF"/>
    <w:rsid w:val="00FF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EF4359"/>
  <w15:docId w15:val="{4CC89E0F-94E6-43CF-81B4-74E9CEC8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72E"/>
    <w:rPr>
      <w:rFonts w:ascii="Times New Roman" w:eastAsia="Times New Roman" w:hAnsi="Times New Roman"/>
    </w:rPr>
  </w:style>
  <w:style w:type="paragraph" w:styleId="1">
    <w:name w:val="heading 1"/>
    <w:basedOn w:val="a"/>
    <w:next w:val="a"/>
    <w:link w:val="10"/>
    <w:uiPriority w:val="99"/>
    <w:qFormat/>
    <w:rsid w:val="0010572E"/>
    <w:pPr>
      <w:keepNext/>
      <w:outlineLvl w:val="0"/>
    </w:pPr>
    <w:rPr>
      <w:rFonts w:ascii="TimesET" w:eastAsia="Calibri" w:hAnsi="TimesET"/>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0572E"/>
    <w:rPr>
      <w:rFonts w:ascii="TimesET" w:hAnsi="TimesET" w:cs="TimesET"/>
      <w:b/>
      <w:bCs/>
      <w:sz w:val="20"/>
      <w:szCs w:val="20"/>
      <w:lang w:val="x-none" w:eastAsia="ru-RU"/>
    </w:rPr>
  </w:style>
  <w:style w:type="paragraph" w:styleId="a3">
    <w:name w:val="header"/>
    <w:basedOn w:val="a"/>
    <w:link w:val="a4"/>
    <w:uiPriority w:val="99"/>
    <w:semiHidden/>
    <w:rsid w:val="00B66644"/>
    <w:pPr>
      <w:tabs>
        <w:tab w:val="center" w:pos="4677"/>
        <w:tab w:val="right" w:pos="9355"/>
      </w:tabs>
    </w:pPr>
    <w:rPr>
      <w:rFonts w:ascii="Calibri" w:eastAsia="Calibri" w:hAnsi="Calibri" w:cs="Calibri"/>
      <w:sz w:val="22"/>
      <w:szCs w:val="22"/>
      <w:lang w:eastAsia="en-US"/>
    </w:rPr>
  </w:style>
  <w:style w:type="character" w:customStyle="1" w:styleId="a4">
    <w:name w:val="Верхний колонтитул Знак"/>
    <w:basedOn w:val="a0"/>
    <w:link w:val="a3"/>
    <w:uiPriority w:val="99"/>
    <w:semiHidden/>
    <w:rsid w:val="00B66644"/>
  </w:style>
  <w:style w:type="paragraph" w:styleId="a5">
    <w:name w:val="footer"/>
    <w:basedOn w:val="a"/>
    <w:link w:val="a6"/>
    <w:uiPriority w:val="99"/>
    <w:rsid w:val="00B66644"/>
    <w:pPr>
      <w:tabs>
        <w:tab w:val="center" w:pos="4677"/>
        <w:tab w:val="right" w:pos="9355"/>
      </w:tabs>
    </w:pPr>
    <w:rPr>
      <w:rFonts w:ascii="Calibri" w:eastAsia="Calibri" w:hAnsi="Calibri" w:cs="Calibri"/>
      <w:sz w:val="22"/>
      <w:szCs w:val="22"/>
      <w:lang w:eastAsia="en-US"/>
    </w:rPr>
  </w:style>
  <w:style w:type="character" w:customStyle="1" w:styleId="a6">
    <w:name w:val="Нижний колонтитул Знак"/>
    <w:basedOn w:val="a0"/>
    <w:link w:val="a5"/>
    <w:uiPriority w:val="99"/>
    <w:rsid w:val="00B66644"/>
  </w:style>
  <w:style w:type="paragraph" w:styleId="a7">
    <w:name w:val="Balloon Text"/>
    <w:basedOn w:val="a"/>
    <w:link w:val="a8"/>
    <w:uiPriority w:val="99"/>
    <w:semiHidden/>
    <w:rsid w:val="00BC340F"/>
    <w:rPr>
      <w:rFonts w:ascii="Tahoma" w:eastAsia="Calibri" w:hAnsi="Tahoma"/>
      <w:sz w:val="16"/>
      <w:szCs w:val="16"/>
      <w:lang w:val="x-none" w:eastAsia="x-none"/>
    </w:rPr>
  </w:style>
  <w:style w:type="character" w:customStyle="1" w:styleId="a8">
    <w:name w:val="Текст выноски Знак"/>
    <w:link w:val="a7"/>
    <w:uiPriority w:val="99"/>
    <w:semiHidden/>
    <w:rsid w:val="00BC340F"/>
    <w:rPr>
      <w:rFonts w:ascii="Tahoma" w:hAnsi="Tahoma" w:cs="Tahoma"/>
      <w:sz w:val="16"/>
      <w:szCs w:val="16"/>
    </w:rPr>
  </w:style>
  <w:style w:type="paragraph" w:styleId="a9">
    <w:name w:val="No Spacing"/>
    <w:link w:val="aa"/>
    <w:uiPriority w:val="99"/>
    <w:qFormat/>
    <w:rsid w:val="00BC340F"/>
    <w:rPr>
      <w:rFonts w:eastAsia="Times New Roman" w:cs="Calibri"/>
      <w:sz w:val="22"/>
      <w:szCs w:val="22"/>
      <w:lang w:eastAsia="en-US"/>
    </w:rPr>
  </w:style>
  <w:style w:type="character" w:customStyle="1" w:styleId="aa">
    <w:name w:val="Без интервала Знак"/>
    <w:link w:val="a9"/>
    <w:uiPriority w:val="99"/>
    <w:rsid w:val="00BC340F"/>
    <w:rPr>
      <w:rFonts w:eastAsia="Times New Roman" w:cs="Calibri"/>
      <w:sz w:val="22"/>
      <w:szCs w:val="22"/>
      <w:lang w:val="ru-RU" w:eastAsia="en-US" w:bidi="ar-SA"/>
    </w:rPr>
  </w:style>
  <w:style w:type="paragraph" w:styleId="ab">
    <w:name w:val="Body Text"/>
    <w:basedOn w:val="a"/>
    <w:link w:val="ac"/>
    <w:uiPriority w:val="99"/>
    <w:rsid w:val="0010572E"/>
    <w:pPr>
      <w:spacing w:before="240"/>
    </w:pPr>
    <w:rPr>
      <w:rFonts w:ascii="TimesET" w:eastAsia="Calibri" w:hAnsi="TimesET"/>
      <w:lang w:val="x-none"/>
    </w:rPr>
  </w:style>
  <w:style w:type="character" w:customStyle="1" w:styleId="ac">
    <w:name w:val="Основной текст Знак"/>
    <w:link w:val="ab"/>
    <w:uiPriority w:val="99"/>
    <w:rsid w:val="0010572E"/>
    <w:rPr>
      <w:rFonts w:ascii="TimesET" w:hAnsi="TimesET" w:cs="TimesET"/>
      <w:sz w:val="20"/>
      <w:szCs w:val="20"/>
      <w:lang w:val="x-none" w:eastAsia="ru-RU"/>
    </w:rPr>
  </w:style>
  <w:style w:type="paragraph" w:customStyle="1" w:styleId="ConsPlusNormal">
    <w:name w:val="ConsPlusNormal"/>
    <w:rsid w:val="0010572E"/>
    <w:pPr>
      <w:autoSpaceDE w:val="0"/>
      <w:autoSpaceDN w:val="0"/>
      <w:adjustRightInd w:val="0"/>
    </w:pPr>
    <w:rPr>
      <w:rFonts w:ascii="Arial" w:eastAsia="Times New Roman" w:hAnsi="Arial" w:cs="Arial"/>
    </w:rPr>
  </w:style>
  <w:style w:type="paragraph" w:customStyle="1" w:styleId="11">
    <w:name w:val="Основной текст1"/>
    <w:basedOn w:val="a"/>
    <w:uiPriority w:val="99"/>
    <w:rsid w:val="0010572E"/>
    <w:pPr>
      <w:shd w:val="clear" w:color="auto" w:fill="FFFFFF"/>
      <w:spacing w:after="300" w:line="240" w:lineRule="atLeast"/>
    </w:pPr>
    <w:rPr>
      <w:color w:val="000000"/>
      <w:sz w:val="19"/>
      <w:szCs w:val="19"/>
    </w:rPr>
  </w:style>
  <w:style w:type="character" w:customStyle="1" w:styleId="Arial">
    <w:name w:val="Основной текст + Arial"/>
    <w:aliases w:val="9 pt,Полужирный"/>
    <w:uiPriority w:val="99"/>
    <w:rsid w:val="0010572E"/>
    <w:rPr>
      <w:rFonts w:ascii="Arial" w:eastAsia="Times New Roman" w:hAnsi="Arial" w:cs="Arial"/>
      <w:b/>
      <w:bCs/>
      <w:spacing w:val="0"/>
      <w:sz w:val="18"/>
      <w:szCs w:val="18"/>
      <w:u w:val="none"/>
      <w:effect w:val="none"/>
      <w:shd w:val="clear" w:color="auto" w:fill="FFFFFF"/>
    </w:rPr>
  </w:style>
  <w:style w:type="character" w:styleId="ad">
    <w:name w:val="Placeholder Text"/>
    <w:uiPriority w:val="99"/>
    <w:semiHidden/>
    <w:rsid w:val="0010572E"/>
    <w:rPr>
      <w:color w:val="808080"/>
    </w:rPr>
  </w:style>
  <w:style w:type="table" w:styleId="ae">
    <w:name w:val="Table Grid"/>
    <w:basedOn w:val="a1"/>
    <w:uiPriority w:val="59"/>
    <w:rsid w:val="000318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D713C"/>
    <w:pPr>
      <w:autoSpaceDE w:val="0"/>
      <w:autoSpaceDN w:val="0"/>
      <w:adjustRightInd w:val="0"/>
    </w:pPr>
    <w:rPr>
      <w:rFonts w:ascii="Times New Roman" w:hAnsi="Times New Roman"/>
      <w:color w:val="000000"/>
      <w:sz w:val="24"/>
      <w:szCs w:val="24"/>
    </w:rPr>
  </w:style>
  <w:style w:type="paragraph" w:customStyle="1" w:styleId="21">
    <w:name w:val="Основной текст 21"/>
    <w:basedOn w:val="a"/>
    <w:rsid w:val="00A431C7"/>
    <w:pPr>
      <w:widowControl w:val="0"/>
      <w:tabs>
        <w:tab w:val="left" w:pos="360"/>
      </w:tabs>
      <w:jc w:val="both"/>
    </w:pPr>
    <w:rPr>
      <w:rFonts w:ascii="Arial" w:hAnsi="Arial"/>
    </w:rPr>
  </w:style>
  <w:style w:type="paragraph" w:styleId="af">
    <w:name w:val="List Paragraph"/>
    <w:basedOn w:val="a"/>
    <w:link w:val="af0"/>
    <w:uiPriority w:val="34"/>
    <w:qFormat/>
    <w:rsid w:val="00050FE7"/>
    <w:pPr>
      <w:autoSpaceDE w:val="0"/>
      <w:autoSpaceDN w:val="0"/>
      <w:ind w:left="708"/>
    </w:pPr>
  </w:style>
  <w:style w:type="character" w:customStyle="1" w:styleId="af0">
    <w:name w:val="Абзац списка Знак"/>
    <w:link w:val="af"/>
    <w:uiPriority w:val="34"/>
    <w:locked/>
    <w:rsid w:val="00050FE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04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68BC9-8EA5-484C-8F5F-008486F6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1944</Words>
  <Characters>13430</Characters>
  <Application>Microsoft Office Word</Application>
  <DocSecurity>0</DocSecurity>
  <Lines>111</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snake003</dc:creator>
  <cp:keywords/>
  <cp:lastModifiedBy>vedyukov</cp:lastModifiedBy>
  <cp:revision>2</cp:revision>
  <cp:lastPrinted>2023-11-17T07:54:00Z</cp:lastPrinted>
  <dcterms:created xsi:type="dcterms:W3CDTF">2024-02-05T12:20:00Z</dcterms:created>
  <dcterms:modified xsi:type="dcterms:W3CDTF">2024-02-05T12:20:00Z</dcterms:modified>
</cp:coreProperties>
</file>